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66682" w14:textId="77777777" w:rsidR="00960AF4" w:rsidRPr="00B61BFF" w:rsidRDefault="00035233" w:rsidP="00B61BFF">
      <w:pPr>
        <w:rPr>
          <w:sz w:val="20"/>
          <w:szCs w:val="22"/>
        </w:rPr>
      </w:pPr>
      <w:bookmarkStart w:id="0" w:name="_Toc150262722"/>
      <w:bookmarkStart w:id="1" w:name="_Toc479676237"/>
      <w:r w:rsidRPr="00B61BFF">
        <w:rPr>
          <w:sz w:val="20"/>
          <w:szCs w:val="22"/>
        </w:rPr>
        <w:t>ENTRE</w:t>
      </w:r>
    </w:p>
    <w:p w14:paraId="36577CC4" w14:textId="77777777" w:rsidR="00960AF4" w:rsidRPr="00B61BFF" w:rsidRDefault="00960AF4" w:rsidP="00B61BFF">
      <w:pPr>
        <w:rPr>
          <w:sz w:val="20"/>
          <w:szCs w:val="22"/>
        </w:rPr>
      </w:pPr>
    </w:p>
    <w:p w14:paraId="555A487D" w14:textId="77777777" w:rsidR="00960AF4" w:rsidRPr="00B61BFF" w:rsidRDefault="00035233" w:rsidP="00B61BFF">
      <w:pPr>
        <w:rPr>
          <w:sz w:val="20"/>
          <w:szCs w:val="22"/>
        </w:rPr>
      </w:pPr>
      <w:r w:rsidRPr="00B61BFF">
        <w:rPr>
          <w:sz w:val="20"/>
          <w:szCs w:val="22"/>
        </w:rPr>
        <w:t>D’une part,</w:t>
      </w:r>
    </w:p>
    <w:p w14:paraId="039BC2B9" w14:textId="77777777" w:rsidR="00AA5A76" w:rsidRPr="00B61BFF" w:rsidRDefault="00035233" w:rsidP="00B61BFF">
      <w:pPr>
        <w:rPr>
          <w:sz w:val="20"/>
          <w:szCs w:val="22"/>
        </w:rPr>
      </w:pPr>
      <w:r w:rsidRPr="00B61BFF">
        <w:rPr>
          <w:b/>
          <w:sz w:val="20"/>
          <w:szCs w:val="22"/>
        </w:rPr>
        <w:t>AXIONE</w:t>
      </w:r>
      <w:r w:rsidRPr="00B61BFF">
        <w:rPr>
          <w:sz w:val="20"/>
          <w:szCs w:val="22"/>
        </w:rPr>
        <w:t>, société par actions simplifiée au capital social de 6 000 000 Euros, immatriculée au RCS Nanterre sous le numéro</w:t>
      </w:r>
      <w:r w:rsidRPr="00B61BFF">
        <w:rPr>
          <w:sz w:val="20"/>
          <w:szCs w:val="22"/>
        </w:rPr>
        <w:br/>
        <w:t>449 586 544, dont le siège social est sis 130 boulevard Camélinat 92240 Malakoff, représentée par Monsieur Dominique ASTIER, son Directeur Général Délégué, dûment habilité aux présentes, agissant en son nom et pour son compte et au</w:t>
      </w:r>
      <w:r w:rsidR="005D4704" w:rsidRPr="00B61BFF">
        <w:rPr>
          <w:sz w:val="20"/>
          <w:szCs w:val="22"/>
        </w:rPr>
        <w:t xml:space="preserve"> </w:t>
      </w:r>
      <w:r w:rsidRPr="00B61BFF">
        <w:rPr>
          <w:sz w:val="20"/>
          <w:szCs w:val="22"/>
        </w:rPr>
        <w:t xml:space="preserve">nom et pour le compte </w:t>
      </w:r>
      <w:r w:rsidR="00202CDE" w:rsidRPr="00B61BFF">
        <w:rPr>
          <w:sz w:val="20"/>
          <w:szCs w:val="22"/>
        </w:rPr>
        <w:t xml:space="preserve">de la (ou </w:t>
      </w:r>
      <w:r w:rsidRPr="00B61BFF">
        <w:rPr>
          <w:sz w:val="20"/>
          <w:szCs w:val="22"/>
        </w:rPr>
        <w:t>de</w:t>
      </w:r>
      <w:r w:rsidR="00202CDE" w:rsidRPr="00B61BFF">
        <w:rPr>
          <w:sz w:val="20"/>
          <w:szCs w:val="22"/>
        </w:rPr>
        <w:t>s)</w:t>
      </w:r>
      <w:r w:rsidRPr="00B61BFF">
        <w:rPr>
          <w:sz w:val="20"/>
          <w:szCs w:val="22"/>
        </w:rPr>
        <w:t xml:space="preserve"> </w:t>
      </w:r>
      <w:r w:rsidR="00202CDE" w:rsidRPr="00B61BFF">
        <w:rPr>
          <w:sz w:val="20"/>
          <w:szCs w:val="22"/>
        </w:rPr>
        <w:t>Mandante (</w:t>
      </w:r>
      <w:r w:rsidRPr="00B61BFF">
        <w:rPr>
          <w:sz w:val="20"/>
          <w:szCs w:val="22"/>
        </w:rPr>
        <w:t>s</w:t>
      </w:r>
      <w:r w:rsidR="00202CDE" w:rsidRPr="00B61BFF">
        <w:rPr>
          <w:sz w:val="20"/>
          <w:szCs w:val="22"/>
        </w:rPr>
        <w:t>)</w:t>
      </w:r>
      <w:r w:rsidR="007150A0" w:rsidRPr="00B61BFF">
        <w:rPr>
          <w:sz w:val="20"/>
          <w:szCs w:val="22"/>
        </w:rPr>
        <w:t>,</w:t>
      </w:r>
    </w:p>
    <w:p w14:paraId="0989E87C" w14:textId="77777777" w:rsidR="00AA5A76" w:rsidRPr="00B61BFF" w:rsidRDefault="00AA5A76" w:rsidP="00B61BFF">
      <w:pPr>
        <w:pStyle w:val="CorpsdetexteEHPTBodyText2"/>
        <w:tabs>
          <w:tab w:val="right" w:leader="dot" w:pos="9072"/>
        </w:tabs>
        <w:spacing w:line="240" w:lineRule="auto"/>
        <w:rPr>
          <w:rFonts w:ascii="Times New Roman" w:hAnsi="Times New Roman"/>
          <w:szCs w:val="22"/>
        </w:rPr>
      </w:pPr>
      <w:r w:rsidRPr="00B61BFF">
        <w:rPr>
          <w:rFonts w:ascii="Times New Roman" w:hAnsi="Times New Roman"/>
          <w:szCs w:val="22"/>
        </w:rPr>
        <w:t>et ci-après dénommée « </w:t>
      </w:r>
      <w:r w:rsidRPr="00B61BFF">
        <w:rPr>
          <w:rFonts w:ascii="Times New Roman" w:hAnsi="Times New Roman"/>
          <w:b/>
          <w:szCs w:val="22"/>
        </w:rPr>
        <w:t>Axione</w:t>
      </w:r>
      <w:r w:rsidRPr="00B61BFF">
        <w:rPr>
          <w:rFonts w:ascii="Times New Roman" w:hAnsi="Times New Roman"/>
          <w:szCs w:val="22"/>
        </w:rPr>
        <w:t>»</w:t>
      </w:r>
      <w:r w:rsidR="005336F2" w:rsidRPr="00B61BFF">
        <w:rPr>
          <w:rFonts w:ascii="Times New Roman" w:hAnsi="Times New Roman"/>
          <w:szCs w:val="22"/>
        </w:rPr>
        <w:t xml:space="preserve"> ou « </w:t>
      </w:r>
      <w:r w:rsidR="005336F2" w:rsidRPr="00F6329C">
        <w:rPr>
          <w:rFonts w:ascii="Times New Roman" w:hAnsi="Times New Roman"/>
          <w:b/>
          <w:szCs w:val="22"/>
        </w:rPr>
        <w:t>Le Fournisseur</w:t>
      </w:r>
      <w:r w:rsidR="005336F2" w:rsidRPr="00B61BFF">
        <w:rPr>
          <w:rFonts w:ascii="Times New Roman" w:hAnsi="Times New Roman"/>
          <w:szCs w:val="22"/>
        </w:rPr>
        <w:t> »</w:t>
      </w:r>
      <w:r w:rsidRPr="00B61BFF">
        <w:rPr>
          <w:rFonts w:ascii="Times New Roman" w:hAnsi="Times New Roman"/>
          <w:szCs w:val="22"/>
        </w:rPr>
        <w:t>.</w:t>
      </w:r>
    </w:p>
    <w:p w14:paraId="0AA89625" w14:textId="77777777" w:rsidR="00960AF4" w:rsidRPr="00B61BFF" w:rsidRDefault="00960AF4" w:rsidP="00B61BFF">
      <w:pPr>
        <w:rPr>
          <w:sz w:val="20"/>
          <w:szCs w:val="22"/>
        </w:rPr>
      </w:pPr>
    </w:p>
    <w:p w14:paraId="0094CCA8" w14:textId="77777777" w:rsidR="00960AF4" w:rsidRPr="00B61BFF" w:rsidRDefault="00960AF4" w:rsidP="00B61BFF">
      <w:pPr>
        <w:rPr>
          <w:sz w:val="20"/>
          <w:szCs w:val="22"/>
        </w:rPr>
      </w:pPr>
    </w:p>
    <w:p w14:paraId="677BF9E2" w14:textId="77777777" w:rsidR="00960AF4" w:rsidRPr="00B61BFF" w:rsidRDefault="00035233" w:rsidP="00B61BFF">
      <w:pPr>
        <w:rPr>
          <w:sz w:val="20"/>
          <w:szCs w:val="22"/>
        </w:rPr>
      </w:pPr>
      <w:r w:rsidRPr="00B61BFF">
        <w:rPr>
          <w:sz w:val="20"/>
          <w:szCs w:val="22"/>
        </w:rPr>
        <w:t>ET</w:t>
      </w:r>
    </w:p>
    <w:p w14:paraId="1A2E3D6E" w14:textId="77777777" w:rsidR="00960AF4" w:rsidRPr="00B61BFF" w:rsidRDefault="00960AF4" w:rsidP="00B61BFF">
      <w:pPr>
        <w:rPr>
          <w:sz w:val="20"/>
          <w:szCs w:val="22"/>
        </w:rPr>
      </w:pPr>
    </w:p>
    <w:p w14:paraId="7AF75A3B" w14:textId="77777777" w:rsidR="00960AF4" w:rsidRPr="00B61BFF" w:rsidRDefault="00035233" w:rsidP="00B61BFF">
      <w:pPr>
        <w:rPr>
          <w:sz w:val="20"/>
          <w:szCs w:val="22"/>
        </w:rPr>
      </w:pPr>
      <w:r w:rsidRPr="00B61BFF">
        <w:rPr>
          <w:sz w:val="20"/>
          <w:szCs w:val="22"/>
        </w:rPr>
        <w:t>D’autre part,</w:t>
      </w:r>
    </w:p>
    <w:p w14:paraId="7E4D8F41" w14:textId="77777777" w:rsidR="005336F2" w:rsidRPr="00B61BFF" w:rsidRDefault="009E5679" w:rsidP="00B61BFF">
      <w:pPr>
        <w:pStyle w:val="CorpsdetexteEHPTBodyText2"/>
        <w:tabs>
          <w:tab w:val="right" w:leader="dot" w:pos="9072"/>
        </w:tabs>
        <w:spacing w:line="240" w:lineRule="auto"/>
        <w:rPr>
          <w:rFonts w:ascii="Times New Roman" w:hAnsi="Times New Roman"/>
          <w:szCs w:val="22"/>
        </w:rPr>
      </w:pPr>
      <w:r w:rsidRPr="00B61BFF">
        <w:rPr>
          <w:rFonts w:ascii="Times New Roman" w:hAnsi="Times New Roman"/>
          <w:szCs w:val="22"/>
        </w:rPr>
        <w:t>…</w:t>
      </w:r>
      <w:r w:rsidR="005336F2" w:rsidRPr="00B61BFF">
        <w:rPr>
          <w:rFonts w:ascii="Times New Roman" w:hAnsi="Times New Roman"/>
          <w:szCs w:val="22"/>
        </w:rPr>
        <w:t xml:space="preserve">, </w:t>
      </w:r>
      <w:r w:rsidRPr="00B61BFF">
        <w:rPr>
          <w:rFonts w:ascii="Times New Roman" w:hAnsi="Times New Roman"/>
          <w:szCs w:val="22"/>
        </w:rPr>
        <w:t>…</w:t>
      </w:r>
      <w:r w:rsidR="005336F2" w:rsidRPr="00B61BFF">
        <w:rPr>
          <w:rFonts w:ascii="Times New Roman" w:hAnsi="Times New Roman"/>
          <w:szCs w:val="22"/>
        </w:rPr>
        <w:t xml:space="preserve">, immatriculée au Registre du Commerce et des Sociétés de </w:t>
      </w:r>
      <w:r w:rsidRPr="00B61BFF">
        <w:rPr>
          <w:rFonts w:ascii="Times New Roman" w:hAnsi="Times New Roman"/>
          <w:szCs w:val="22"/>
        </w:rPr>
        <w:t>…</w:t>
      </w:r>
      <w:r w:rsidR="005336F2" w:rsidRPr="00B61BFF">
        <w:rPr>
          <w:rFonts w:ascii="Times New Roman" w:hAnsi="Times New Roman"/>
          <w:szCs w:val="22"/>
        </w:rPr>
        <w:t xml:space="preserve"> sous le numéro </w:t>
      </w:r>
      <w:r w:rsidRPr="00B61BFF">
        <w:rPr>
          <w:rFonts w:ascii="Times New Roman" w:hAnsi="Times New Roman"/>
          <w:szCs w:val="22"/>
        </w:rPr>
        <w:t>…</w:t>
      </w:r>
      <w:r w:rsidR="005336F2" w:rsidRPr="00B61BFF">
        <w:rPr>
          <w:rFonts w:ascii="Times New Roman" w:hAnsi="Times New Roman"/>
          <w:szCs w:val="22"/>
        </w:rPr>
        <w:t xml:space="preserve">, dont le siège social est sis </w:t>
      </w:r>
      <w:r w:rsidRPr="00B61BFF">
        <w:rPr>
          <w:rFonts w:ascii="Times New Roman" w:hAnsi="Times New Roman"/>
          <w:szCs w:val="22"/>
        </w:rPr>
        <w:t>…</w:t>
      </w:r>
      <w:r w:rsidR="005336F2" w:rsidRPr="00B61BFF">
        <w:rPr>
          <w:rFonts w:ascii="Times New Roman" w:hAnsi="Times New Roman"/>
          <w:szCs w:val="22"/>
        </w:rPr>
        <w:t>, représentée aux</w:t>
      </w:r>
      <w:r w:rsidRPr="00B61BFF">
        <w:rPr>
          <w:rFonts w:ascii="Times New Roman" w:hAnsi="Times New Roman"/>
          <w:szCs w:val="22"/>
        </w:rPr>
        <w:t xml:space="preserve"> fins des présentes par …</w:t>
      </w:r>
      <w:r w:rsidR="005336F2" w:rsidRPr="00B61BFF">
        <w:rPr>
          <w:rFonts w:ascii="Times New Roman" w:hAnsi="Times New Roman"/>
          <w:szCs w:val="22"/>
        </w:rPr>
        <w:t>, en sa qualité de </w:t>
      </w:r>
      <w:r w:rsidRPr="00B61BFF">
        <w:rPr>
          <w:rFonts w:ascii="Times New Roman" w:hAnsi="Times New Roman"/>
          <w:szCs w:val="22"/>
        </w:rPr>
        <w:t>…</w:t>
      </w:r>
      <w:r w:rsidR="005336F2" w:rsidRPr="00B61BFF">
        <w:rPr>
          <w:rFonts w:ascii="Times New Roman" w:hAnsi="Times New Roman"/>
          <w:szCs w:val="22"/>
        </w:rPr>
        <w:t xml:space="preserve">, dûment habilité à cet effet, </w:t>
      </w:r>
    </w:p>
    <w:p w14:paraId="007D9A57" w14:textId="103A1F82" w:rsidR="00960AF4" w:rsidRPr="00B61BFF" w:rsidRDefault="00035233" w:rsidP="00B61BFF">
      <w:pPr>
        <w:pStyle w:val="CorpsdetexteEHPTBodyText2"/>
        <w:tabs>
          <w:tab w:val="right" w:leader="dot" w:pos="9072"/>
        </w:tabs>
        <w:spacing w:line="240" w:lineRule="auto"/>
        <w:rPr>
          <w:rFonts w:ascii="Times New Roman" w:hAnsi="Times New Roman"/>
          <w:szCs w:val="22"/>
        </w:rPr>
      </w:pPr>
      <w:r w:rsidRPr="00B61BFF">
        <w:rPr>
          <w:rFonts w:ascii="Times New Roman" w:hAnsi="Times New Roman"/>
          <w:szCs w:val="22"/>
        </w:rPr>
        <w:t>et ci-après dénommée « </w:t>
      </w:r>
      <w:r w:rsidRPr="00B61BFF">
        <w:rPr>
          <w:rFonts w:ascii="Times New Roman" w:hAnsi="Times New Roman"/>
          <w:b/>
          <w:szCs w:val="22"/>
        </w:rPr>
        <w:t>le Client</w:t>
      </w:r>
      <w:r w:rsidR="006076EE" w:rsidRPr="00B61BFF">
        <w:rPr>
          <w:rFonts w:ascii="Times New Roman" w:hAnsi="Times New Roman"/>
          <w:b/>
          <w:szCs w:val="22"/>
        </w:rPr>
        <w:t> </w:t>
      </w:r>
      <w:r w:rsidR="006E77EB" w:rsidRPr="00B61BFF">
        <w:rPr>
          <w:rFonts w:ascii="Times New Roman" w:hAnsi="Times New Roman"/>
          <w:b/>
          <w:szCs w:val="22"/>
        </w:rPr>
        <w:t>»</w:t>
      </w:r>
      <w:r w:rsidR="006E77EB" w:rsidRPr="00C82BD5">
        <w:rPr>
          <w:rFonts w:ascii="Times New Roman" w:hAnsi="Times New Roman"/>
          <w:b/>
        </w:rPr>
        <w:t>.</w:t>
      </w:r>
    </w:p>
    <w:p w14:paraId="6D96BA78" w14:textId="77777777" w:rsidR="00960AF4" w:rsidRPr="00B61BFF" w:rsidRDefault="00960AF4" w:rsidP="00B61BFF">
      <w:pPr>
        <w:rPr>
          <w:sz w:val="20"/>
          <w:szCs w:val="22"/>
        </w:rPr>
      </w:pPr>
    </w:p>
    <w:p w14:paraId="4A7C76A5" w14:textId="77777777" w:rsidR="00960AF4" w:rsidRPr="00B61BFF" w:rsidRDefault="00960AF4" w:rsidP="00B61BFF">
      <w:pPr>
        <w:rPr>
          <w:sz w:val="20"/>
          <w:szCs w:val="22"/>
        </w:rPr>
      </w:pPr>
    </w:p>
    <w:p w14:paraId="23E07049" w14:textId="77777777" w:rsidR="00960AF4" w:rsidRPr="00B61BFF" w:rsidRDefault="00035233" w:rsidP="00B61BFF">
      <w:pPr>
        <w:rPr>
          <w:b/>
          <w:sz w:val="20"/>
          <w:szCs w:val="22"/>
        </w:rPr>
      </w:pPr>
      <w:r w:rsidRPr="00B61BFF">
        <w:rPr>
          <w:b/>
          <w:sz w:val="20"/>
          <w:szCs w:val="22"/>
        </w:rPr>
        <w:t>Préambule :</w:t>
      </w:r>
    </w:p>
    <w:p w14:paraId="744059E9" w14:textId="77777777" w:rsidR="00960AF4" w:rsidRPr="00B61BFF" w:rsidRDefault="00960AF4" w:rsidP="00B61BFF">
      <w:pPr>
        <w:rPr>
          <w:sz w:val="20"/>
          <w:szCs w:val="22"/>
        </w:rPr>
      </w:pPr>
    </w:p>
    <w:p w14:paraId="63C64517" w14:textId="3590B41C" w:rsidR="00D5368B" w:rsidRPr="00B61BFF" w:rsidRDefault="00D5368B" w:rsidP="00B61BFF">
      <w:pPr>
        <w:rPr>
          <w:sz w:val="20"/>
          <w:szCs w:val="22"/>
        </w:rPr>
      </w:pPr>
      <w:r w:rsidRPr="00B61BFF">
        <w:rPr>
          <w:sz w:val="20"/>
          <w:szCs w:val="22"/>
        </w:rPr>
        <w:t>Axione organise et réalise, à l’initiative de personnes publiques et à travers les Mandantes, l’accès et l’exploitation de boucles locales FTTH appelées à se substituer à la boucle locale cuivre.</w:t>
      </w:r>
    </w:p>
    <w:p w14:paraId="48557087" w14:textId="77777777" w:rsidR="00D5368B" w:rsidRPr="00B61BFF" w:rsidRDefault="00D5368B" w:rsidP="00B61BFF">
      <w:pPr>
        <w:rPr>
          <w:sz w:val="20"/>
          <w:szCs w:val="22"/>
        </w:rPr>
      </w:pPr>
    </w:p>
    <w:p w14:paraId="10CAB779" w14:textId="77777777" w:rsidR="00D5368B" w:rsidRPr="00B61BFF" w:rsidRDefault="00D5368B" w:rsidP="00B61BFF">
      <w:pPr>
        <w:rPr>
          <w:sz w:val="20"/>
          <w:szCs w:val="22"/>
        </w:rPr>
      </w:pPr>
      <w:r w:rsidRPr="00B61BFF">
        <w:rPr>
          <w:sz w:val="20"/>
          <w:szCs w:val="22"/>
        </w:rPr>
        <w:t xml:space="preserve">Le Client a manifesté son intérêt </w:t>
      </w:r>
      <w:r w:rsidR="00841CA1" w:rsidRPr="00B61BFF">
        <w:rPr>
          <w:sz w:val="20"/>
          <w:szCs w:val="22"/>
        </w:rPr>
        <w:t>à accéder aux</w:t>
      </w:r>
      <w:r w:rsidRPr="00B61BFF">
        <w:rPr>
          <w:sz w:val="20"/>
          <w:szCs w:val="22"/>
        </w:rPr>
        <w:t xml:space="preserve"> boucles locales FTTH pour avoir accès à ces dernières dans des conditions raisonnables et non discriminatoires et selon un niveau de qualité conforme aux standards du marché. </w:t>
      </w:r>
    </w:p>
    <w:p w14:paraId="4BED5AEC" w14:textId="77777777" w:rsidR="00D5368B" w:rsidRPr="00B61BFF" w:rsidRDefault="00D5368B" w:rsidP="00B61BFF">
      <w:pPr>
        <w:rPr>
          <w:sz w:val="20"/>
          <w:szCs w:val="22"/>
        </w:rPr>
      </w:pPr>
    </w:p>
    <w:p w14:paraId="6BC5F1E3" w14:textId="77777777" w:rsidR="00960AF4" w:rsidRPr="00B61BFF" w:rsidRDefault="00035233" w:rsidP="00B61BFF">
      <w:pPr>
        <w:rPr>
          <w:sz w:val="20"/>
          <w:szCs w:val="22"/>
        </w:rPr>
      </w:pPr>
      <w:r w:rsidRPr="00B61BFF">
        <w:rPr>
          <w:sz w:val="20"/>
          <w:szCs w:val="22"/>
        </w:rPr>
        <w:t xml:space="preserve">Axione déclare avoir reçu tous les pouvoirs </w:t>
      </w:r>
      <w:r w:rsidR="00202CDE" w:rsidRPr="00B61BFF">
        <w:rPr>
          <w:sz w:val="20"/>
          <w:szCs w:val="22"/>
        </w:rPr>
        <w:t xml:space="preserve">de la (ou </w:t>
      </w:r>
      <w:r w:rsidRPr="00B61BFF">
        <w:rPr>
          <w:sz w:val="20"/>
          <w:szCs w:val="22"/>
        </w:rPr>
        <w:t>des</w:t>
      </w:r>
      <w:r w:rsidR="00202CDE" w:rsidRPr="00B61BFF">
        <w:rPr>
          <w:sz w:val="20"/>
          <w:szCs w:val="22"/>
        </w:rPr>
        <w:t>)</w:t>
      </w:r>
      <w:r w:rsidRPr="00B61BFF">
        <w:rPr>
          <w:sz w:val="20"/>
          <w:szCs w:val="22"/>
        </w:rPr>
        <w:t xml:space="preserve"> </w:t>
      </w:r>
      <w:r w:rsidR="00202CDE" w:rsidRPr="00B61BFF">
        <w:rPr>
          <w:sz w:val="20"/>
          <w:szCs w:val="22"/>
        </w:rPr>
        <w:t>Mandante (</w:t>
      </w:r>
      <w:r w:rsidRPr="00B61BFF">
        <w:rPr>
          <w:sz w:val="20"/>
          <w:szCs w:val="22"/>
        </w:rPr>
        <w:t>s</w:t>
      </w:r>
      <w:r w:rsidR="00202CDE" w:rsidRPr="00B61BFF">
        <w:rPr>
          <w:sz w:val="20"/>
          <w:szCs w:val="22"/>
        </w:rPr>
        <w:t>)</w:t>
      </w:r>
      <w:r w:rsidRPr="00B61BFF">
        <w:rPr>
          <w:sz w:val="20"/>
          <w:szCs w:val="22"/>
        </w:rPr>
        <w:t xml:space="preserve"> pour négocier</w:t>
      </w:r>
      <w:r w:rsidR="00891548">
        <w:rPr>
          <w:sz w:val="20"/>
          <w:szCs w:val="22"/>
        </w:rPr>
        <w:t xml:space="preserve"> les conditions d’accès aux lignes FTTH</w:t>
      </w:r>
      <w:r w:rsidRPr="00B61BFF">
        <w:rPr>
          <w:sz w:val="20"/>
          <w:szCs w:val="22"/>
        </w:rPr>
        <w:t xml:space="preserve"> et signer le Contrat.</w:t>
      </w:r>
    </w:p>
    <w:p w14:paraId="23DD8FB9" w14:textId="77777777" w:rsidR="00960AF4" w:rsidRPr="00B61BFF" w:rsidRDefault="00960AF4" w:rsidP="00B61BFF">
      <w:pPr>
        <w:rPr>
          <w:sz w:val="20"/>
          <w:szCs w:val="22"/>
        </w:rPr>
      </w:pPr>
    </w:p>
    <w:p w14:paraId="05DF623C" w14:textId="77777777" w:rsidR="00960AF4" w:rsidRPr="00B61BFF" w:rsidRDefault="00035233" w:rsidP="00B61BFF">
      <w:pPr>
        <w:rPr>
          <w:sz w:val="20"/>
          <w:szCs w:val="22"/>
        </w:rPr>
      </w:pPr>
      <w:r w:rsidRPr="00B61BFF">
        <w:rPr>
          <w:sz w:val="20"/>
          <w:szCs w:val="22"/>
        </w:rPr>
        <w:t>De convention expresse, Axione:</w:t>
      </w:r>
    </w:p>
    <w:p w14:paraId="65C849D9" w14:textId="77777777" w:rsidR="00960AF4" w:rsidRPr="00B61BFF" w:rsidRDefault="00035233" w:rsidP="00F06C0D">
      <w:pPr>
        <w:numPr>
          <w:ilvl w:val="0"/>
          <w:numId w:val="26"/>
        </w:numPr>
        <w:rPr>
          <w:sz w:val="20"/>
          <w:szCs w:val="22"/>
        </w:rPr>
      </w:pPr>
      <w:r w:rsidRPr="00B61BFF">
        <w:rPr>
          <w:sz w:val="20"/>
          <w:szCs w:val="22"/>
        </w:rPr>
        <w:t xml:space="preserve">signe le Contrat au nom et pour le compte des </w:t>
      </w:r>
      <w:r w:rsidR="0035208C" w:rsidRPr="00B61BFF">
        <w:rPr>
          <w:sz w:val="20"/>
          <w:szCs w:val="22"/>
        </w:rPr>
        <w:t>Mandantes</w:t>
      </w:r>
      <w:r w:rsidR="00202CDE" w:rsidRPr="00B61BFF">
        <w:rPr>
          <w:sz w:val="20"/>
          <w:szCs w:val="22"/>
        </w:rPr>
        <w:t>,</w:t>
      </w:r>
      <w:r w:rsidRPr="00B61BFF">
        <w:rPr>
          <w:sz w:val="20"/>
          <w:szCs w:val="22"/>
        </w:rPr>
        <w:t xml:space="preserve"> </w:t>
      </w:r>
    </w:p>
    <w:p w14:paraId="4FC5F08F" w14:textId="77777777" w:rsidR="00960AF4" w:rsidRPr="00B61BFF" w:rsidRDefault="00035233" w:rsidP="00F06C0D">
      <w:pPr>
        <w:numPr>
          <w:ilvl w:val="0"/>
          <w:numId w:val="26"/>
        </w:numPr>
        <w:rPr>
          <w:sz w:val="20"/>
          <w:szCs w:val="22"/>
        </w:rPr>
      </w:pPr>
      <w:r w:rsidRPr="00B61BFF">
        <w:rPr>
          <w:sz w:val="20"/>
          <w:szCs w:val="22"/>
        </w:rPr>
        <w:t xml:space="preserve">s’engage à communiquer à chaque </w:t>
      </w:r>
      <w:r w:rsidR="00202CDE" w:rsidRPr="00B61BFF">
        <w:rPr>
          <w:sz w:val="20"/>
          <w:szCs w:val="22"/>
        </w:rPr>
        <w:t>Mandante</w:t>
      </w:r>
      <w:r w:rsidRPr="00B61BFF">
        <w:rPr>
          <w:sz w:val="20"/>
          <w:szCs w:val="22"/>
        </w:rPr>
        <w:t xml:space="preserve"> les termes et conditions du Contrat et de tout avenant éventuel.</w:t>
      </w:r>
    </w:p>
    <w:p w14:paraId="77AA78E9" w14:textId="758E4D2A" w:rsidR="00960AF4" w:rsidRPr="00B61BFF" w:rsidRDefault="0035208C" w:rsidP="00B61BFF">
      <w:pPr>
        <w:rPr>
          <w:sz w:val="20"/>
          <w:szCs w:val="22"/>
        </w:rPr>
      </w:pPr>
      <w:r w:rsidRPr="00B61BFF">
        <w:rPr>
          <w:sz w:val="20"/>
          <w:szCs w:val="22"/>
        </w:rPr>
        <w:t>Il est précisé qu’à</w:t>
      </w:r>
      <w:r w:rsidR="00035233" w:rsidRPr="00B61BFF">
        <w:rPr>
          <w:sz w:val="20"/>
          <w:szCs w:val="22"/>
        </w:rPr>
        <w:t xml:space="preserve"> défaut de communication du Contrat aux</w:t>
      </w:r>
      <w:r w:rsidR="00202CDE" w:rsidRPr="00B61BFF">
        <w:rPr>
          <w:sz w:val="20"/>
          <w:szCs w:val="22"/>
        </w:rPr>
        <w:t xml:space="preserve"> Mandantes</w:t>
      </w:r>
      <w:r w:rsidR="00035233" w:rsidRPr="00B61BFF">
        <w:rPr>
          <w:sz w:val="20"/>
          <w:szCs w:val="22"/>
        </w:rPr>
        <w:t xml:space="preserve">, la responsabilité </w:t>
      </w:r>
      <w:r w:rsidR="00D62467" w:rsidRPr="00B61BFF">
        <w:rPr>
          <w:sz w:val="20"/>
          <w:szCs w:val="22"/>
        </w:rPr>
        <w:t>du</w:t>
      </w:r>
      <w:r w:rsidR="00B00A2E" w:rsidRPr="00B61BFF">
        <w:rPr>
          <w:sz w:val="20"/>
          <w:szCs w:val="22"/>
        </w:rPr>
        <w:t xml:space="preserve"> Client</w:t>
      </w:r>
      <w:r w:rsidR="00035233" w:rsidRPr="00B61BFF">
        <w:rPr>
          <w:sz w:val="20"/>
          <w:szCs w:val="22"/>
        </w:rPr>
        <w:t xml:space="preserve"> ne pourra être engagée</w:t>
      </w:r>
      <w:r w:rsidR="00925F0C">
        <w:rPr>
          <w:sz w:val="20"/>
          <w:szCs w:val="22"/>
        </w:rPr>
        <w:t xml:space="preserve"> en</w:t>
      </w:r>
      <w:r w:rsidR="00035233" w:rsidRPr="00B61BFF">
        <w:rPr>
          <w:sz w:val="20"/>
          <w:szCs w:val="22"/>
        </w:rPr>
        <w:t xml:space="preserve"> </w:t>
      </w:r>
      <w:r w:rsidR="00925F0C">
        <w:rPr>
          <w:sz w:val="20"/>
          <w:szCs w:val="22"/>
        </w:rPr>
        <w:t>raison de ce défaut de communication</w:t>
      </w:r>
      <w:r w:rsidR="00035233" w:rsidRPr="00B61BFF">
        <w:rPr>
          <w:sz w:val="20"/>
          <w:szCs w:val="22"/>
        </w:rPr>
        <w:t>.</w:t>
      </w:r>
    </w:p>
    <w:p w14:paraId="61ED701D" w14:textId="77777777" w:rsidR="003F27DE" w:rsidRPr="00B61BFF" w:rsidRDefault="003F27DE" w:rsidP="00B61BFF">
      <w:pPr>
        <w:rPr>
          <w:sz w:val="20"/>
          <w:szCs w:val="22"/>
        </w:rPr>
      </w:pPr>
    </w:p>
    <w:p w14:paraId="6CF2F0E8" w14:textId="77777777" w:rsidR="00E57C23" w:rsidRPr="00B61BFF" w:rsidRDefault="00035233" w:rsidP="00E57C23">
      <w:pPr>
        <w:rPr>
          <w:sz w:val="20"/>
          <w:szCs w:val="22"/>
        </w:rPr>
      </w:pPr>
      <w:r w:rsidRPr="00B61BFF">
        <w:rPr>
          <w:sz w:val="20"/>
          <w:szCs w:val="22"/>
        </w:rPr>
        <w:t xml:space="preserve">Chaque </w:t>
      </w:r>
      <w:r w:rsidR="00202CDE" w:rsidRPr="00B61BFF">
        <w:rPr>
          <w:sz w:val="20"/>
          <w:szCs w:val="22"/>
        </w:rPr>
        <w:t>Mandante</w:t>
      </w:r>
      <w:r w:rsidRPr="00B61BFF">
        <w:rPr>
          <w:sz w:val="20"/>
          <w:szCs w:val="22"/>
        </w:rPr>
        <w:t xml:space="preserve"> est réputé</w:t>
      </w:r>
      <w:r w:rsidR="00202CDE" w:rsidRPr="00B61BFF">
        <w:rPr>
          <w:sz w:val="20"/>
          <w:szCs w:val="22"/>
        </w:rPr>
        <w:t>e</w:t>
      </w:r>
      <w:r w:rsidRPr="00B61BFF">
        <w:rPr>
          <w:sz w:val="20"/>
          <w:szCs w:val="22"/>
        </w:rPr>
        <w:t xml:space="preserve"> être individuellement engagée à l’égard </w:t>
      </w:r>
      <w:r w:rsidR="00D62467" w:rsidRPr="00B61BFF">
        <w:rPr>
          <w:sz w:val="20"/>
          <w:szCs w:val="22"/>
        </w:rPr>
        <w:t>du</w:t>
      </w:r>
      <w:r w:rsidR="00B00A2E" w:rsidRPr="00B61BFF">
        <w:rPr>
          <w:sz w:val="20"/>
          <w:szCs w:val="22"/>
        </w:rPr>
        <w:t xml:space="preserve"> Client</w:t>
      </w:r>
      <w:r w:rsidR="005D4704" w:rsidRPr="00B61BFF">
        <w:rPr>
          <w:sz w:val="20"/>
          <w:szCs w:val="22"/>
        </w:rPr>
        <w:t xml:space="preserve"> </w:t>
      </w:r>
      <w:r w:rsidRPr="00B61BFF">
        <w:rPr>
          <w:sz w:val="20"/>
          <w:szCs w:val="22"/>
        </w:rPr>
        <w:t>au titre du présent Contrat et s’engage à respecter l’intégralité des obligations qui y sont définies. Axione</w:t>
      </w:r>
      <w:r w:rsidR="005D4704" w:rsidRPr="00B61BFF">
        <w:rPr>
          <w:sz w:val="20"/>
          <w:szCs w:val="22"/>
        </w:rPr>
        <w:t xml:space="preserve"> </w:t>
      </w:r>
      <w:r w:rsidRPr="00B61BFF">
        <w:rPr>
          <w:sz w:val="20"/>
          <w:szCs w:val="22"/>
        </w:rPr>
        <w:t xml:space="preserve">se porte garant vis-à-vis </w:t>
      </w:r>
      <w:r w:rsidR="00D62467" w:rsidRPr="00B61BFF">
        <w:rPr>
          <w:sz w:val="20"/>
          <w:szCs w:val="22"/>
        </w:rPr>
        <w:t>du</w:t>
      </w:r>
      <w:r w:rsidR="00B00A2E" w:rsidRPr="00B61BFF">
        <w:rPr>
          <w:sz w:val="20"/>
          <w:szCs w:val="22"/>
        </w:rPr>
        <w:t xml:space="preserve"> Client</w:t>
      </w:r>
      <w:r w:rsidRPr="00B61BFF">
        <w:rPr>
          <w:sz w:val="20"/>
          <w:szCs w:val="22"/>
        </w:rPr>
        <w:t xml:space="preserve"> du respect par chacun</w:t>
      </w:r>
      <w:r w:rsidR="00202CDE" w:rsidRPr="00B61BFF">
        <w:rPr>
          <w:sz w:val="20"/>
          <w:szCs w:val="22"/>
        </w:rPr>
        <w:t>e</w:t>
      </w:r>
      <w:r w:rsidRPr="00B61BFF">
        <w:rPr>
          <w:sz w:val="20"/>
          <w:szCs w:val="22"/>
        </w:rPr>
        <w:t xml:space="preserve"> des </w:t>
      </w:r>
      <w:r w:rsidR="00202CDE" w:rsidRPr="00B61BFF">
        <w:rPr>
          <w:sz w:val="20"/>
          <w:szCs w:val="22"/>
        </w:rPr>
        <w:t>Mandantes</w:t>
      </w:r>
      <w:r w:rsidRPr="00B61BFF">
        <w:rPr>
          <w:sz w:val="20"/>
          <w:szCs w:val="22"/>
        </w:rPr>
        <w:t xml:space="preserve"> des termes et conditions du Contrat.</w:t>
      </w:r>
    </w:p>
    <w:p w14:paraId="3F10F575" w14:textId="77777777" w:rsidR="007F75A9" w:rsidRPr="00B61BFF" w:rsidRDefault="007F75A9" w:rsidP="00B61BFF">
      <w:pPr>
        <w:rPr>
          <w:sz w:val="20"/>
          <w:szCs w:val="22"/>
        </w:rPr>
      </w:pPr>
    </w:p>
    <w:p w14:paraId="08A5690B" w14:textId="77777777" w:rsidR="00960AF4" w:rsidRPr="00B61BFF" w:rsidRDefault="00B00A2E" w:rsidP="00B61BFF">
      <w:pPr>
        <w:rPr>
          <w:sz w:val="20"/>
          <w:szCs w:val="22"/>
        </w:rPr>
      </w:pPr>
      <w:r w:rsidRPr="00B61BFF">
        <w:rPr>
          <w:sz w:val="20"/>
          <w:szCs w:val="22"/>
        </w:rPr>
        <w:t>Le Client</w:t>
      </w:r>
      <w:r w:rsidR="00035233" w:rsidRPr="00B61BFF">
        <w:rPr>
          <w:sz w:val="20"/>
          <w:szCs w:val="22"/>
        </w:rPr>
        <w:t xml:space="preserve"> et le Fournisseur</w:t>
      </w:r>
      <w:r w:rsidR="00D1655C">
        <w:rPr>
          <w:sz w:val="20"/>
          <w:szCs w:val="22"/>
        </w:rPr>
        <w:t>, en sa qualité de mandataire</w:t>
      </w:r>
      <w:r w:rsidR="00035233" w:rsidRPr="00B61BFF">
        <w:rPr>
          <w:sz w:val="20"/>
          <w:szCs w:val="22"/>
        </w:rPr>
        <w:t xml:space="preserve"> sont collectivement dénommés ci-après « </w:t>
      </w:r>
      <w:r w:rsidR="00035233" w:rsidRPr="00B61BFF">
        <w:rPr>
          <w:b/>
          <w:sz w:val="20"/>
          <w:szCs w:val="22"/>
        </w:rPr>
        <w:t>les Parties</w:t>
      </w:r>
      <w:r w:rsidR="00035233" w:rsidRPr="00B61BFF">
        <w:rPr>
          <w:sz w:val="20"/>
          <w:szCs w:val="22"/>
        </w:rPr>
        <w:t xml:space="preserve"> ».</w:t>
      </w:r>
    </w:p>
    <w:p w14:paraId="4CBB6ED0" w14:textId="77777777" w:rsidR="00960AF4" w:rsidRDefault="00960AF4" w:rsidP="00B61BFF">
      <w:pPr>
        <w:rPr>
          <w:sz w:val="20"/>
          <w:szCs w:val="22"/>
        </w:rPr>
      </w:pPr>
    </w:p>
    <w:p w14:paraId="0D61BBED" w14:textId="367883A3" w:rsidR="000666AE" w:rsidRPr="00B61BFF" w:rsidRDefault="000666AE" w:rsidP="00B61BFF">
      <w:pPr>
        <w:rPr>
          <w:sz w:val="20"/>
          <w:szCs w:val="22"/>
        </w:rPr>
      </w:pPr>
      <w:r w:rsidRPr="000666AE">
        <w:rPr>
          <w:sz w:val="20"/>
          <w:szCs w:val="22"/>
        </w:rPr>
        <w:t>Le Client a pour activité d’offrir aux opérateurs des services d’accès et de connectivité sur les réseaux FTTH. A ce titre, le Client commercialise auprès des opérateurs des accès aux lignes FTTH déployées par le Fournisseur</w:t>
      </w:r>
      <w:r w:rsidR="000C05DC">
        <w:rPr>
          <w:sz w:val="20"/>
          <w:szCs w:val="22"/>
        </w:rPr>
        <w:t>.</w:t>
      </w:r>
    </w:p>
    <w:p w14:paraId="4D96F4A8" w14:textId="77777777" w:rsidR="00FE4D1B" w:rsidRPr="005D4704" w:rsidRDefault="00FE4D1B"/>
    <w:p w14:paraId="3334BBBB" w14:textId="77777777" w:rsidR="00960AF4" w:rsidRDefault="00035233">
      <w:pPr>
        <w:pStyle w:val="EmailStyle231"/>
        <w:numPr>
          <w:ilvl w:val="0"/>
          <w:numId w:val="8"/>
        </w:numPr>
        <w:rPr>
          <w:rFonts w:ascii="Times New Roman" w:hAnsi="Times New Roman" w:cs="Times New Roman"/>
          <w:color w:val="D77D28"/>
          <w:sz w:val="18"/>
          <w:szCs w:val="18"/>
          <w:u w:val="none"/>
        </w:rPr>
      </w:pPr>
      <w:r>
        <w:rPr>
          <w:rFonts w:ascii="Times New Roman" w:hAnsi="Times New Roman" w:cs="Times New Roman"/>
          <w:color w:val="D77D28"/>
          <w:sz w:val="18"/>
          <w:szCs w:val="18"/>
          <w:u w:val="none"/>
        </w:rPr>
        <w:t>Définitions</w:t>
      </w:r>
      <w:bookmarkEnd w:id="0"/>
    </w:p>
    <w:p w14:paraId="0912C197" w14:textId="77777777" w:rsidR="00960AF4" w:rsidRDefault="00960AF4"/>
    <w:p w14:paraId="2F996A5D" w14:textId="77777777" w:rsidR="00960AF4" w:rsidRPr="00B61BFF" w:rsidRDefault="009E0A9F">
      <w:pPr>
        <w:rPr>
          <w:sz w:val="20"/>
          <w:szCs w:val="20"/>
        </w:rPr>
      </w:pPr>
      <w:r w:rsidRPr="00B61BFF">
        <w:rPr>
          <w:sz w:val="20"/>
          <w:szCs w:val="20"/>
        </w:rPr>
        <w:t>En complément des définitions des Conditions Générales, l</w:t>
      </w:r>
      <w:r w:rsidR="00035233" w:rsidRPr="00B61BFF">
        <w:rPr>
          <w:sz w:val="20"/>
          <w:szCs w:val="20"/>
        </w:rPr>
        <w:t xml:space="preserve">es termes suivants, utilisés dans les présentes Conditions particulières, auront la signification qui suit : </w:t>
      </w:r>
    </w:p>
    <w:p w14:paraId="2B924794" w14:textId="77777777" w:rsidR="00960AF4" w:rsidRPr="00B61BFF" w:rsidRDefault="00960AF4">
      <w:pPr>
        <w:rPr>
          <w:b/>
          <w:bCs/>
          <w:sz w:val="20"/>
          <w:szCs w:val="20"/>
        </w:rPr>
      </w:pPr>
    </w:p>
    <w:p w14:paraId="25D0D1C8" w14:textId="77777777" w:rsidR="00960AF4" w:rsidRPr="00B61BFF" w:rsidRDefault="00035233">
      <w:pPr>
        <w:rPr>
          <w:sz w:val="20"/>
          <w:szCs w:val="20"/>
        </w:rPr>
      </w:pPr>
      <w:r w:rsidRPr="00B61BFF">
        <w:rPr>
          <w:b/>
          <w:bCs/>
          <w:sz w:val="20"/>
          <w:szCs w:val="20"/>
        </w:rPr>
        <w:t xml:space="preserve">« Accord local de cofinancement » </w:t>
      </w:r>
      <w:r w:rsidRPr="00B61BFF">
        <w:rPr>
          <w:sz w:val="20"/>
          <w:szCs w:val="20"/>
        </w:rPr>
        <w:t xml:space="preserve">désigne l’accord cosigné entre </w:t>
      </w:r>
      <w:r w:rsidR="00B00A2E" w:rsidRPr="00B61BFF">
        <w:rPr>
          <w:sz w:val="20"/>
          <w:szCs w:val="20"/>
        </w:rPr>
        <w:t>le Client</w:t>
      </w:r>
      <w:r w:rsidRPr="00B61BFF">
        <w:rPr>
          <w:sz w:val="20"/>
          <w:szCs w:val="20"/>
        </w:rPr>
        <w:t xml:space="preserve"> et le Fournisseur suite à </w:t>
      </w:r>
      <w:r w:rsidR="00377B6C">
        <w:rPr>
          <w:sz w:val="20"/>
          <w:szCs w:val="20"/>
        </w:rPr>
        <w:t xml:space="preserve">la </w:t>
      </w:r>
      <w:r w:rsidRPr="00B61BFF">
        <w:rPr>
          <w:sz w:val="20"/>
          <w:szCs w:val="20"/>
        </w:rPr>
        <w:t>réception de la Commande de Cofinancement par le Fournisseur.</w:t>
      </w:r>
    </w:p>
    <w:p w14:paraId="570CB767" w14:textId="77777777" w:rsidR="00960AF4" w:rsidRPr="00B61BFF" w:rsidRDefault="00960AF4">
      <w:pPr>
        <w:rPr>
          <w:sz w:val="20"/>
          <w:szCs w:val="20"/>
        </w:rPr>
      </w:pPr>
    </w:p>
    <w:p w14:paraId="64835B2E" w14:textId="4550402C" w:rsidR="00960AF4" w:rsidRDefault="00035233">
      <w:pPr>
        <w:rPr>
          <w:sz w:val="20"/>
          <w:szCs w:val="20"/>
        </w:rPr>
      </w:pPr>
      <w:r w:rsidRPr="00B61BFF">
        <w:rPr>
          <w:sz w:val="20"/>
          <w:szCs w:val="20"/>
        </w:rPr>
        <w:t>« </w:t>
      </w:r>
      <w:r w:rsidRPr="00B61BFF">
        <w:rPr>
          <w:b/>
          <w:bCs/>
          <w:sz w:val="20"/>
          <w:szCs w:val="20"/>
        </w:rPr>
        <w:t>Appel au cofinancement</w:t>
      </w:r>
      <w:r w:rsidRPr="00B61BFF">
        <w:rPr>
          <w:sz w:val="20"/>
          <w:szCs w:val="20"/>
        </w:rPr>
        <w:t xml:space="preserve"> » désigne </w:t>
      </w:r>
      <w:r w:rsidR="005F1267" w:rsidRPr="00B61BFF">
        <w:rPr>
          <w:sz w:val="20"/>
          <w:szCs w:val="20"/>
        </w:rPr>
        <w:t>l’ensemble</w:t>
      </w:r>
      <w:r w:rsidRPr="00B61BFF">
        <w:rPr>
          <w:sz w:val="20"/>
          <w:szCs w:val="20"/>
        </w:rPr>
        <w:t xml:space="preserve"> </w:t>
      </w:r>
      <w:r w:rsidR="005F1267" w:rsidRPr="00B61BFF">
        <w:rPr>
          <w:sz w:val="20"/>
          <w:szCs w:val="20"/>
        </w:rPr>
        <w:t xml:space="preserve">des </w:t>
      </w:r>
      <w:r w:rsidRPr="00B61BFF">
        <w:rPr>
          <w:sz w:val="20"/>
          <w:szCs w:val="20"/>
        </w:rPr>
        <w:t>document</w:t>
      </w:r>
      <w:r w:rsidR="005F1267" w:rsidRPr="00B61BFF">
        <w:rPr>
          <w:sz w:val="20"/>
          <w:szCs w:val="20"/>
        </w:rPr>
        <w:t>s</w:t>
      </w:r>
      <w:r w:rsidRPr="00B61BFF">
        <w:rPr>
          <w:sz w:val="20"/>
          <w:szCs w:val="20"/>
        </w:rPr>
        <w:t xml:space="preserve"> envoyé</w:t>
      </w:r>
      <w:r w:rsidR="00054948" w:rsidRPr="00B61BFF">
        <w:rPr>
          <w:sz w:val="20"/>
          <w:szCs w:val="20"/>
        </w:rPr>
        <w:t>s</w:t>
      </w:r>
      <w:r w:rsidRPr="00B61BFF">
        <w:rPr>
          <w:sz w:val="20"/>
          <w:szCs w:val="20"/>
        </w:rPr>
        <w:t xml:space="preserve"> par </w:t>
      </w:r>
      <w:r w:rsidR="005F1267" w:rsidRPr="00B61BFF">
        <w:rPr>
          <w:sz w:val="20"/>
          <w:szCs w:val="20"/>
        </w:rPr>
        <w:t xml:space="preserve">le Fournisseur </w:t>
      </w:r>
      <w:r w:rsidR="00D62467" w:rsidRPr="00B61BFF">
        <w:rPr>
          <w:sz w:val="20"/>
          <w:szCs w:val="20"/>
        </w:rPr>
        <w:t>au</w:t>
      </w:r>
      <w:r w:rsidR="00B00A2E" w:rsidRPr="00B61BFF">
        <w:rPr>
          <w:sz w:val="20"/>
          <w:szCs w:val="20"/>
        </w:rPr>
        <w:t xml:space="preserve"> Client</w:t>
      </w:r>
      <w:r w:rsidRPr="00B61BFF">
        <w:rPr>
          <w:sz w:val="20"/>
          <w:szCs w:val="20"/>
        </w:rPr>
        <w:t xml:space="preserve"> sous format papier ou électronique par lequel le Fournisseur déclare son intention de déployer et appelle les Opérateurs Commerciaux à cofinancer la construction dans les conditions décrites aux présentes. L’Appel au cofinancement délimite la Zone de cofinancement.</w:t>
      </w:r>
    </w:p>
    <w:p w14:paraId="76A43208" w14:textId="77777777" w:rsidR="00E7223E" w:rsidRPr="00B61BFF" w:rsidRDefault="00E7223E">
      <w:pPr>
        <w:rPr>
          <w:sz w:val="20"/>
          <w:szCs w:val="20"/>
        </w:rPr>
      </w:pPr>
    </w:p>
    <w:p w14:paraId="1E4DE288" w14:textId="77777777" w:rsidR="00960AF4" w:rsidRDefault="00035233">
      <w:pPr>
        <w:rPr>
          <w:sz w:val="20"/>
          <w:szCs w:val="20"/>
        </w:rPr>
      </w:pPr>
      <w:r w:rsidRPr="00B61BFF">
        <w:rPr>
          <w:b/>
          <w:bCs/>
          <w:sz w:val="20"/>
          <w:szCs w:val="20"/>
        </w:rPr>
        <w:t>« Avis de mise à disposition du service</w:t>
      </w:r>
      <w:r w:rsidRPr="00B61BFF">
        <w:rPr>
          <w:sz w:val="20"/>
          <w:szCs w:val="20"/>
        </w:rPr>
        <w:t xml:space="preserve"> » désigne toute notification de la mise à disposition du service par le Fournisseur </w:t>
      </w:r>
      <w:r w:rsidR="00D62467" w:rsidRPr="00B61BFF">
        <w:rPr>
          <w:sz w:val="20"/>
          <w:szCs w:val="20"/>
        </w:rPr>
        <w:t>au</w:t>
      </w:r>
      <w:r w:rsidR="00B00A2E" w:rsidRPr="00B61BFF">
        <w:rPr>
          <w:sz w:val="20"/>
          <w:szCs w:val="20"/>
        </w:rPr>
        <w:t xml:space="preserve"> Client</w:t>
      </w:r>
      <w:r w:rsidRPr="00B61BFF">
        <w:rPr>
          <w:sz w:val="20"/>
          <w:szCs w:val="20"/>
        </w:rPr>
        <w:t>, sous format papier ou électronique.</w:t>
      </w:r>
    </w:p>
    <w:p w14:paraId="62E5D99E" w14:textId="77777777" w:rsidR="00AB292F" w:rsidRDefault="00AB292F">
      <w:pPr>
        <w:rPr>
          <w:sz w:val="20"/>
          <w:szCs w:val="20"/>
        </w:rPr>
      </w:pPr>
    </w:p>
    <w:p w14:paraId="7C5C4E57" w14:textId="07247424" w:rsidR="00C62ECC" w:rsidRDefault="00C62ECC">
      <w:pPr>
        <w:rPr>
          <w:sz w:val="20"/>
          <w:szCs w:val="20"/>
        </w:rPr>
      </w:pPr>
      <w:r>
        <w:rPr>
          <w:sz w:val="20"/>
          <w:szCs w:val="20"/>
        </w:rPr>
        <w:lastRenderedPageBreak/>
        <w:t>« </w:t>
      </w:r>
      <w:r w:rsidRPr="004E19FE">
        <w:rPr>
          <w:b/>
          <w:sz w:val="20"/>
          <w:szCs w:val="20"/>
        </w:rPr>
        <w:t>Boitier de Protection d’Epissure</w:t>
      </w:r>
      <w:r w:rsidR="006E77EB">
        <w:rPr>
          <w:b/>
          <w:sz w:val="20"/>
          <w:szCs w:val="20"/>
        </w:rPr>
        <w:t> »</w:t>
      </w:r>
      <w:r w:rsidRPr="004E19FE">
        <w:rPr>
          <w:b/>
          <w:sz w:val="20"/>
          <w:szCs w:val="20"/>
        </w:rPr>
        <w:t xml:space="preserve"> ou « BPE</w:t>
      </w:r>
      <w:r>
        <w:rPr>
          <w:sz w:val="20"/>
          <w:szCs w:val="20"/>
        </w:rPr>
        <w:t xml:space="preserve"> » </w:t>
      </w:r>
      <w:r w:rsidR="0026338F">
        <w:rPr>
          <w:sz w:val="20"/>
          <w:szCs w:val="20"/>
        </w:rPr>
        <w:t>Dans le cadre d’un Câblage BRAM, il d</w:t>
      </w:r>
      <w:r w:rsidR="007C49F6">
        <w:rPr>
          <w:sz w:val="20"/>
          <w:szCs w:val="20"/>
        </w:rPr>
        <w:t>ésigne</w:t>
      </w:r>
      <w:r w:rsidR="008B3E3D">
        <w:rPr>
          <w:sz w:val="20"/>
          <w:szCs w:val="20"/>
        </w:rPr>
        <w:t xml:space="preserve"> </w:t>
      </w:r>
      <w:r w:rsidR="007C49F6">
        <w:rPr>
          <w:sz w:val="20"/>
          <w:szCs w:val="20"/>
        </w:rPr>
        <w:t>le boitier auquel le BRAM</w:t>
      </w:r>
      <w:r w:rsidR="00661F09">
        <w:rPr>
          <w:sz w:val="20"/>
          <w:szCs w:val="20"/>
        </w:rPr>
        <w:t xml:space="preserve"> </w:t>
      </w:r>
      <w:r w:rsidR="0026338F">
        <w:rPr>
          <w:sz w:val="20"/>
          <w:szCs w:val="20"/>
        </w:rPr>
        <w:t>peut</w:t>
      </w:r>
      <w:r w:rsidR="00661F09">
        <w:rPr>
          <w:sz w:val="20"/>
          <w:szCs w:val="20"/>
        </w:rPr>
        <w:t xml:space="preserve"> </w:t>
      </w:r>
      <w:r w:rsidR="007C49F6">
        <w:rPr>
          <w:sz w:val="20"/>
          <w:szCs w:val="20"/>
        </w:rPr>
        <w:t>être raccordé pour la mise en service du Câblage BRAM. Le Fournisseur est le seul autorisé à intervenir sur un BPE.</w:t>
      </w:r>
    </w:p>
    <w:p w14:paraId="601B03F5" w14:textId="77777777" w:rsidR="00860CB8" w:rsidRDefault="00860CB8">
      <w:pPr>
        <w:rPr>
          <w:sz w:val="20"/>
          <w:szCs w:val="20"/>
        </w:rPr>
      </w:pPr>
    </w:p>
    <w:p w14:paraId="7EA6E738" w14:textId="3281E7D7" w:rsidR="00E7223E" w:rsidRDefault="00E7223E" w:rsidP="00E7223E">
      <w:pPr>
        <w:rPr>
          <w:sz w:val="20"/>
          <w:szCs w:val="20"/>
        </w:rPr>
      </w:pPr>
      <w:r w:rsidRPr="00AB292F">
        <w:rPr>
          <w:b/>
          <w:sz w:val="20"/>
          <w:szCs w:val="20"/>
        </w:rPr>
        <w:t>«</w:t>
      </w:r>
      <w:r w:rsidRPr="00193275">
        <w:rPr>
          <w:b/>
          <w:sz w:val="20"/>
          <w:szCs w:val="20"/>
        </w:rPr>
        <w:t xml:space="preserve"> Boitier de rac</w:t>
      </w:r>
      <w:r w:rsidR="00C62ECC">
        <w:rPr>
          <w:b/>
          <w:sz w:val="20"/>
          <w:szCs w:val="20"/>
        </w:rPr>
        <w:t>cordement des Antennes Mobiles</w:t>
      </w:r>
      <w:r w:rsidR="0026338F">
        <w:rPr>
          <w:b/>
          <w:sz w:val="20"/>
          <w:szCs w:val="20"/>
        </w:rPr>
        <w:t> »</w:t>
      </w:r>
      <w:r w:rsidR="00D61393">
        <w:rPr>
          <w:b/>
          <w:sz w:val="20"/>
          <w:szCs w:val="20"/>
        </w:rPr>
        <w:t> </w:t>
      </w:r>
      <w:r w:rsidR="00C62ECC">
        <w:rPr>
          <w:b/>
          <w:sz w:val="20"/>
          <w:szCs w:val="20"/>
        </w:rPr>
        <w:t>ou « BRAM</w:t>
      </w:r>
      <w:r w:rsidRPr="00193275">
        <w:rPr>
          <w:b/>
          <w:sz w:val="20"/>
          <w:szCs w:val="20"/>
        </w:rPr>
        <w:t> »</w:t>
      </w:r>
      <w:r>
        <w:rPr>
          <w:sz w:val="20"/>
          <w:szCs w:val="20"/>
        </w:rPr>
        <w:t xml:space="preserve"> désigne l’équipement passif entre un Point de Branchement du Fournisseur et un </w:t>
      </w:r>
      <w:r w:rsidR="0026338F">
        <w:rPr>
          <w:sz w:val="20"/>
          <w:szCs w:val="20"/>
        </w:rPr>
        <w:t xml:space="preserve">PRAM. </w:t>
      </w:r>
    </w:p>
    <w:p w14:paraId="6F1DE6DF" w14:textId="184DDA77" w:rsidR="00AB292F" w:rsidRPr="00682030" w:rsidRDefault="00AB292F" w:rsidP="00682030"/>
    <w:p w14:paraId="105FC34D" w14:textId="77777777" w:rsidR="00E7223E" w:rsidRDefault="00E7223E" w:rsidP="00E7223E">
      <w:pPr>
        <w:rPr>
          <w:sz w:val="20"/>
          <w:szCs w:val="20"/>
        </w:rPr>
      </w:pPr>
      <w:r w:rsidRPr="002037C0">
        <w:rPr>
          <w:b/>
          <w:sz w:val="20"/>
          <w:szCs w:val="20"/>
        </w:rPr>
        <w:t>« Câblage BRAM »</w:t>
      </w:r>
      <w:r>
        <w:rPr>
          <w:sz w:val="20"/>
          <w:szCs w:val="20"/>
        </w:rPr>
        <w:t xml:space="preserve"> désigne un ensemble composé :</w:t>
      </w:r>
    </w:p>
    <w:p w14:paraId="44D41E57" w14:textId="77777777" w:rsidR="00E7223E" w:rsidRDefault="00E7223E" w:rsidP="00F06C0D">
      <w:pPr>
        <w:pStyle w:val="Paragraphedeliste"/>
        <w:numPr>
          <w:ilvl w:val="0"/>
          <w:numId w:val="40"/>
        </w:numPr>
        <w:rPr>
          <w:sz w:val="20"/>
          <w:szCs w:val="20"/>
        </w:rPr>
      </w:pPr>
      <w:r>
        <w:rPr>
          <w:sz w:val="20"/>
          <w:szCs w:val="20"/>
        </w:rPr>
        <w:t>D’un BRAM</w:t>
      </w:r>
    </w:p>
    <w:p w14:paraId="747223B1" w14:textId="6146F8C0" w:rsidR="00415AD4" w:rsidRPr="00C02DEC" w:rsidRDefault="00E7223E" w:rsidP="00F06C0D">
      <w:pPr>
        <w:pStyle w:val="Paragraphedeliste"/>
        <w:numPr>
          <w:ilvl w:val="0"/>
          <w:numId w:val="40"/>
        </w:numPr>
        <w:rPr>
          <w:sz w:val="20"/>
          <w:szCs w:val="20"/>
        </w:rPr>
      </w:pPr>
      <w:r>
        <w:rPr>
          <w:sz w:val="20"/>
          <w:szCs w:val="20"/>
        </w:rPr>
        <w:t xml:space="preserve">D’un câble de fibre optique reliant un Point de Branchement et </w:t>
      </w:r>
      <w:r w:rsidR="0026338F">
        <w:rPr>
          <w:sz w:val="20"/>
          <w:szCs w:val="20"/>
        </w:rPr>
        <w:t xml:space="preserve">un </w:t>
      </w:r>
      <w:r>
        <w:rPr>
          <w:sz w:val="20"/>
          <w:szCs w:val="20"/>
        </w:rPr>
        <w:t>BRAM</w:t>
      </w:r>
    </w:p>
    <w:p w14:paraId="2CF847AF" w14:textId="77777777" w:rsidR="00960AF4" w:rsidRPr="00B61BFF" w:rsidRDefault="00960AF4">
      <w:pPr>
        <w:rPr>
          <w:b/>
          <w:bCs/>
          <w:sz w:val="20"/>
          <w:szCs w:val="20"/>
        </w:rPr>
      </w:pPr>
    </w:p>
    <w:p w14:paraId="4BE2DAF7" w14:textId="77777777" w:rsidR="00960AF4" w:rsidRPr="00B61BFF" w:rsidRDefault="00035233" w:rsidP="00923EB9">
      <w:pPr>
        <w:rPr>
          <w:sz w:val="20"/>
          <w:szCs w:val="20"/>
        </w:rPr>
      </w:pPr>
      <w:r w:rsidRPr="00B61BFF">
        <w:rPr>
          <w:b/>
          <w:bCs/>
          <w:sz w:val="20"/>
          <w:szCs w:val="20"/>
        </w:rPr>
        <w:t xml:space="preserve">« Câblage d’immeuble » </w:t>
      </w:r>
      <w:r w:rsidRPr="00B61BFF">
        <w:rPr>
          <w:sz w:val="20"/>
          <w:szCs w:val="20"/>
        </w:rPr>
        <w:t>désigne un ensemble composé</w:t>
      </w:r>
      <w:r w:rsidR="00AB3ADF" w:rsidRPr="00B61BFF">
        <w:rPr>
          <w:sz w:val="20"/>
          <w:szCs w:val="20"/>
        </w:rPr>
        <w:t> :</w:t>
      </w:r>
    </w:p>
    <w:p w14:paraId="58F72021" w14:textId="77777777" w:rsidR="00960AF4" w:rsidRPr="00B61BFF" w:rsidRDefault="00035233" w:rsidP="00517FAE">
      <w:pPr>
        <w:pStyle w:val="Paragraphedeliste"/>
        <w:numPr>
          <w:ilvl w:val="0"/>
          <w:numId w:val="17"/>
        </w:numPr>
        <w:rPr>
          <w:sz w:val="20"/>
          <w:szCs w:val="20"/>
        </w:rPr>
      </w:pPr>
      <w:r w:rsidRPr="00B61BFF">
        <w:rPr>
          <w:sz w:val="20"/>
          <w:szCs w:val="20"/>
        </w:rPr>
        <w:t>d’un ou plusieurs câbles de fibres optiques</w:t>
      </w:r>
      <w:r w:rsidR="00377B6C">
        <w:rPr>
          <w:sz w:val="20"/>
          <w:szCs w:val="20"/>
        </w:rPr>
        <w:t xml:space="preserve"> de</w:t>
      </w:r>
      <w:r w:rsidRPr="00B61BFF">
        <w:rPr>
          <w:sz w:val="20"/>
          <w:szCs w:val="20"/>
        </w:rPr>
        <w:t xml:space="preserve"> </w:t>
      </w:r>
      <w:r w:rsidR="00765DA2" w:rsidRPr="00B61BFF">
        <w:rPr>
          <w:sz w:val="20"/>
          <w:szCs w:val="20"/>
        </w:rPr>
        <w:t>la Collectivité Locale Délégante</w:t>
      </w:r>
      <w:r w:rsidRPr="00B61BFF">
        <w:rPr>
          <w:sz w:val="20"/>
          <w:szCs w:val="20"/>
        </w:rPr>
        <w:t xml:space="preserve"> raccordant un Point d’Aboutement aux Points de Branchement Optique desservant un Immeuble FTTH,</w:t>
      </w:r>
    </w:p>
    <w:p w14:paraId="1B986922" w14:textId="77777777" w:rsidR="00960AF4" w:rsidRPr="00B61BFF" w:rsidRDefault="00035233" w:rsidP="00517FAE">
      <w:pPr>
        <w:pStyle w:val="Paragraphedeliste"/>
        <w:numPr>
          <w:ilvl w:val="0"/>
          <w:numId w:val="17"/>
        </w:numPr>
        <w:rPr>
          <w:sz w:val="20"/>
          <w:szCs w:val="20"/>
        </w:rPr>
      </w:pPr>
      <w:r w:rsidRPr="00B61BFF">
        <w:rPr>
          <w:sz w:val="20"/>
          <w:szCs w:val="20"/>
        </w:rPr>
        <w:t>des Points de Branchement Optique desservant cet Immeuble FTTH.</w:t>
      </w:r>
    </w:p>
    <w:p w14:paraId="4105FA58" w14:textId="77777777" w:rsidR="00960AF4" w:rsidRPr="00B61BFF" w:rsidRDefault="00960AF4">
      <w:pPr>
        <w:rPr>
          <w:b/>
          <w:bCs/>
          <w:sz w:val="20"/>
          <w:szCs w:val="20"/>
        </w:rPr>
      </w:pPr>
    </w:p>
    <w:p w14:paraId="1D61D644" w14:textId="03B02035" w:rsidR="00960AF4" w:rsidRDefault="00035233">
      <w:pPr>
        <w:rPr>
          <w:sz w:val="20"/>
          <w:szCs w:val="20"/>
        </w:rPr>
      </w:pPr>
      <w:r w:rsidRPr="00B61BFF">
        <w:rPr>
          <w:b/>
          <w:bCs/>
          <w:sz w:val="20"/>
          <w:szCs w:val="20"/>
        </w:rPr>
        <w:t xml:space="preserve">« Câblage de sites » </w:t>
      </w:r>
      <w:r w:rsidRPr="00B61BFF">
        <w:rPr>
          <w:sz w:val="20"/>
          <w:szCs w:val="20"/>
        </w:rPr>
        <w:t>désigne un Câblage d’immeuble ou un Câblage de zone pavillonnaire</w:t>
      </w:r>
      <w:r w:rsidR="00AB3ADF" w:rsidRPr="00B61BFF">
        <w:rPr>
          <w:sz w:val="20"/>
          <w:szCs w:val="20"/>
        </w:rPr>
        <w:t>.</w:t>
      </w:r>
    </w:p>
    <w:p w14:paraId="4D65AF71" w14:textId="77777777" w:rsidR="00960AF4" w:rsidRPr="00B61BFF" w:rsidRDefault="00960AF4">
      <w:pPr>
        <w:rPr>
          <w:b/>
          <w:bCs/>
          <w:sz w:val="20"/>
          <w:szCs w:val="20"/>
        </w:rPr>
      </w:pPr>
    </w:p>
    <w:p w14:paraId="5108597E" w14:textId="77777777" w:rsidR="00960AF4" w:rsidRPr="00B61BFF" w:rsidRDefault="00035233">
      <w:pPr>
        <w:rPr>
          <w:sz w:val="20"/>
          <w:szCs w:val="20"/>
        </w:rPr>
      </w:pPr>
      <w:r w:rsidRPr="00B61BFF">
        <w:rPr>
          <w:b/>
          <w:bCs/>
          <w:sz w:val="20"/>
          <w:szCs w:val="20"/>
        </w:rPr>
        <w:t xml:space="preserve">« Câblage de zone pavillonnaire » </w:t>
      </w:r>
      <w:r w:rsidRPr="00B61BFF">
        <w:rPr>
          <w:sz w:val="20"/>
          <w:szCs w:val="20"/>
        </w:rPr>
        <w:t>désigne un ensemble composé</w:t>
      </w:r>
    </w:p>
    <w:p w14:paraId="485E0FA3" w14:textId="77777777" w:rsidR="00960AF4" w:rsidRPr="00B61BFF" w:rsidRDefault="00035233" w:rsidP="004B45D1">
      <w:pPr>
        <w:pStyle w:val="Paragraphedeliste"/>
        <w:numPr>
          <w:ilvl w:val="0"/>
          <w:numId w:val="18"/>
        </w:numPr>
        <w:rPr>
          <w:sz w:val="20"/>
          <w:szCs w:val="20"/>
        </w:rPr>
      </w:pPr>
      <w:r w:rsidRPr="00B61BFF">
        <w:rPr>
          <w:sz w:val="20"/>
          <w:szCs w:val="20"/>
        </w:rPr>
        <w:t xml:space="preserve">d’un ou plusieurs câbles de fibres optiques </w:t>
      </w:r>
      <w:r w:rsidR="008B6261" w:rsidRPr="00B61BFF">
        <w:rPr>
          <w:sz w:val="20"/>
          <w:szCs w:val="20"/>
        </w:rPr>
        <w:t>de la Collectivité Locale Délégante</w:t>
      </w:r>
      <w:r w:rsidRPr="00B61BFF">
        <w:rPr>
          <w:sz w:val="20"/>
          <w:szCs w:val="20"/>
        </w:rPr>
        <w:t xml:space="preserve"> raccordant un Point d’Aboutement aux Points de Branchement Optique desservant un ensemble de Pavillons FTTH situés sur une même Zone arrière du PM,</w:t>
      </w:r>
    </w:p>
    <w:p w14:paraId="5B8ACA63" w14:textId="77777777" w:rsidR="00923EB9" w:rsidRPr="00B61BFF" w:rsidRDefault="00035233" w:rsidP="004B45D1">
      <w:pPr>
        <w:pStyle w:val="Paragraphedeliste"/>
        <w:numPr>
          <w:ilvl w:val="0"/>
          <w:numId w:val="18"/>
        </w:numPr>
        <w:rPr>
          <w:sz w:val="20"/>
          <w:szCs w:val="20"/>
        </w:rPr>
      </w:pPr>
      <w:r w:rsidRPr="00B61BFF">
        <w:rPr>
          <w:sz w:val="20"/>
          <w:szCs w:val="20"/>
        </w:rPr>
        <w:t>des Points de Branchement Optique desservant ces Pavillons FTTH.</w:t>
      </w:r>
    </w:p>
    <w:p w14:paraId="76832090" w14:textId="77777777" w:rsidR="00960AF4" w:rsidRPr="00B61BFF" w:rsidRDefault="00960AF4">
      <w:pPr>
        <w:rPr>
          <w:b/>
          <w:bCs/>
          <w:sz w:val="20"/>
          <w:szCs w:val="20"/>
        </w:rPr>
      </w:pPr>
    </w:p>
    <w:p w14:paraId="1F852408" w14:textId="19289F8B" w:rsidR="00960AF4" w:rsidRPr="00B61BFF" w:rsidRDefault="00035233">
      <w:pPr>
        <w:rPr>
          <w:sz w:val="20"/>
          <w:szCs w:val="20"/>
        </w:rPr>
      </w:pPr>
      <w:r w:rsidRPr="00B61BFF">
        <w:rPr>
          <w:b/>
          <w:bCs/>
          <w:sz w:val="20"/>
          <w:szCs w:val="20"/>
        </w:rPr>
        <w:t>« Câblage FTTH »</w:t>
      </w:r>
      <w:r w:rsidRPr="00B61BFF">
        <w:rPr>
          <w:sz w:val="20"/>
          <w:szCs w:val="20"/>
        </w:rPr>
        <w:t xml:space="preserve"> désigne l’ensemble des fibres, câbles, matériels et locaux techniques entre le PM et le PTO</w:t>
      </w:r>
      <w:r w:rsidR="00E7223E">
        <w:rPr>
          <w:sz w:val="20"/>
          <w:szCs w:val="20"/>
        </w:rPr>
        <w:t xml:space="preserve"> ou le</w:t>
      </w:r>
      <w:r w:rsidR="00C559CF">
        <w:rPr>
          <w:sz w:val="20"/>
          <w:szCs w:val="20"/>
        </w:rPr>
        <w:t xml:space="preserve"> cas échéant entre le PM et le P</w:t>
      </w:r>
      <w:r w:rsidR="00E7223E">
        <w:rPr>
          <w:sz w:val="20"/>
          <w:szCs w:val="20"/>
        </w:rPr>
        <w:t>RAM</w:t>
      </w:r>
      <w:r w:rsidRPr="00B61BFF">
        <w:rPr>
          <w:sz w:val="20"/>
          <w:szCs w:val="20"/>
        </w:rPr>
        <w:t>.</w:t>
      </w:r>
    </w:p>
    <w:p w14:paraId="51C41A27" w14:textId="77777777" w:rsidR="00960AF4" w:rsidRPr="00B61BFF" w:rsidRDefault="00960AF4">
      <w:pPr>
        <w:rPr>
          <w:b/>
          <w:bCs/>
          <w:sz w:val="20"/>
          <w:szCs w:val="20"/>
        </w:rPr>
      </w:pPr>
    </w:p>
    <w:p w14:paraId="6B2C1C70" w14:textId="77777777" w:rsidR="004B0034" w:rsidRPr="00B61BFF" w:rsidRDefault="004B0034">
      <w:pPr>
        <w:rPr>
          <w:sz w:val="20"/>
          <w:szCs w:val="20"/>
        </w:rPr>
      </w:pPr>
      <w:r w:rsidRPr="00B61BFF">
        <w:rPr>
          <w:b/>
          <w:bCs/>
          <w:sz w:val="20"/>
          <w:szCs w:val="20"/>
        </w:rPr>
        <w:t>« Client Final »</w:t>
      </w:r>
      <w:r w:rsidRPr="00B61BFF">
        <w:rPr>
          <w:sz w:val="20"/>
          <w:szCs w:val="20"/>
        </w:rPr>
        <w:t xml:space="preserve"> désigne toute personne physique ou morale qui souscrit à une offre de services de communications électroniques très haut débit auprès d’un Opérateur Commercial qui utilise le présent service.</w:t>
      </w:r>
    </w:p>
    <w:p w14:paraId="164BDF77" w14:textId="77777777" w:rsidR="005F0A5A" w:rsidRPr="00B61BFF" w:rsidRDefault="005F0A5A">
      <w:pPr>
        <w:rPr>
          <w:sz w:val="20"/>
          <w:szCs w:val="20"/>
        </w:rPr>
      </w:pPr>
    </w:p>
    <w:p w14:paraId="77C8858F" w14:textId="77777777" w:rsidR="005F0A5A" w:rsidRPr="00B61BFF" w:rsidRDefault="005F0A5A">
      <w:pPr>
        <w:rPr>
          <w:bCs/>
          <w:sz w:val="20"/>
          <w:szCs w:val="20"/>
        </w:rPr>
      </w:pPr>
      <w:r w:rsidRPr="00B61BFF">
        <w:rPr>
          <w:b/>
          <w:sz w:val="20"/>
          <w:szCs w:val="20"/>
        </w:rPr>
        <w:t xml:space="preserve">« Collectivité Locale Délégante » </w:t>
      </w:r>
      <w:r w:rsidRPr="00B61BFF">
        <w:rPr>
          <w:sz w:val="20"/>
          <w:szCs w:val="20"/>
        </w:rPr>
        <w:t>désigne, dans le cadre des délégations de service public, la personne publique autorité délégante, propriétaire du réseau, support du Service.</w:t>
      </w:r>
    </w:p>
    <w:p w14:paraId="62B8BB07" w14:textId="77777777" w:rsidR="004B0034" w:rsidRPr="00B61BFF" w:rsidRDefault="004B0034">
      <w:pPr>
        <w:rPr>
          <w:b/>
          <w:bCs/>
          <w:sz w:val="20"/>
          <w:szCs w:val="20"/>
        </w:rPr>
      </w:pPr>
    </w:p>
    <w:p w14:paraId="63EBF3F3" w14:textId="41E83EEF" w:rsidR="00960AF4" w:rsidRDefault="00035233">
      <w:pPr>
        <w:rPr>
          <w:sz w:val="20"/>
          <w:szCs w:val="20"/>
        </w:rPr>
      </w:pPr>
      <w:r w:rsidRPr="00B61BFF">
        <w:rPr>
          <w:b/>
          <w:bCs/>
          <w:sz w:val="20"/>
          <w:szCs w:val="20"/>
        </w:rPr>
        <w:t>« Commande »</w:t>
      </w:r>
      <w:r w:rsidRPr="00B61BFF">
        <w:rPr>
          <w:sz w:val="20"/>
          <w:szCs w:val="20"/>
        </w:rPr>
        <w:t xml:space="preserve"> désigne toute commande sous format papier ou électronique échangée entre le Fournisseur et </w:t>
      </w:r>
      <w:r w:rsidR="00B00A2E" w:rsidRPr="00B61BFF">
        <w:rPr>
          <w:sz w:val="20"/>
          <w:szCs w:val="20"/>
        </w:rPr>
        <w:t>le Client</w:t>
      </w:r>
      <w:r w:rsidRPr="00B61BFF">
        <w:rPr>
          <w:sz w:val="20"/>
          <w:szCs w:val="20"/>
        </w:rPr>
        <w:t xml:space="preserve"> d’une composante du Service. Aucune Commande ne modifiera les présentes Conditions Particulières et / ou les Conditions Générales qui ne pourront être modifiées que par voie d’avenant</w:t>
      </w:r>
      <w:r w:rsidR="004D3399">
        <w:rPr>
          <w:sz w:val="20"/>
          <w:szCs w:val="20"/>
        </w:rPr>
        <w:t xml:space="preserve"> ou par la signature par les deux Partie d’un nouveau Contrat</w:t>
      </w:r>
      <w:r w:rsidRPr="00B61BFF">
        <w:rPr>
          <w:sz w:val="20"/>
          <w:szCs w:val="20"/>
        </w:rPr>
        <w:t xml:space="preserve">. Une Commande de </w:t>
      </w:r>
      <w:r w:rsidR="004D3399">
        <w:rPr>
          <w:sz w:val="20"/>
          <w:szCs w:val="20"/>
        </w:rPr>
        <w:t>C</w:t>
      </w:r>
      <w:r w:rsidRPr="00B61BFF">
        <w:rPr>
          <w:sz w:val="20"/>
          <w:szCs w:val="20"/>
        </w:rPr>
        <w:t>ofinancement ou un Accord local de cofinancement sont des Commandes.</w:t>
      </w:r>
    </w:p>
    <w:p w14:paraId="1BD05F0A" w14:textId="77777777" w:rsidR="004D3399" w:rsidRPr="00B61BFF" w:rsidRDefault="004D3399">
      <w:pPr>
        <w:rPr>
          <w:sz w:val="20"/>
          <w:szCs w:val="20"/>
        </w:rPr>
      </w:pPr>
    </w:p>
    <w:p w14:paraId="35446480" w14:textId="77777777" w:rsidR="004D3399" w:rsidRPr="00B61BFF" w:rsidRDefault="004D3399" w:rsidP="004D3399">
      <w:pPr>
        <w:rPr>
          <w:sz w:val="20"/>
          <w:szCs w:val="20"/>
        </w:rPr>
      </w:pPr>
      <w:r w:rsidRPr="00B61BFF">
        <w:rPr>
          <w:b/>
          <w:bCs/>
          <w:sz w:val="20"/>
          <w:szCs w:val="20"/>
        </w:rPr>
        <w:t>« Commande de Cofinancement »</w:t>
      </w:r>
      <w:r w:rsidRPr="00B61BFF">
        <w:rPr>
          <w:sz w:val="20"/>
          <w:szCs w:val="20"/>
        </w:rPr>
        <w:t xml:space="preserve"> désigne la Commande dans le cas d’une Commande de Cofinancement.</w:t>
      </w:r>
    </w:p>
    <w:p w14:paraId="6DFAAD82" w14:textId="77777777" w:rsidR="00960AF4" w:rsidRPr="00B61BFF" w:rsidRDefault="00960AF4">
      <w:pPr>
        <w:rPr>
          <w:b/>
          <w:bCs/>
          <w:sz w:val="20"/>
          <w:szCs w:val="20"/>
        </w:rPr>
      </w:pPr>
    </w:p>
    <w:p w14:paraId="44DF3436" w14:textId="77777777" w:rsidR="00960AF4" w:rsidRPr="00B61BFF" w:rsidRDefault="00035233">
      <w:pPr>
        <w:rPr>
          <w:sz w:val="20"/>
          <w:szCs w:val="20"/>
        </w:rPr>
      </w:pPr>
      <w:r w:rsidRPr="00B61BFF">
        <w:rPr>
          <w:b/>
          <w:bCs/>
          <w:sz w:val="20"/>
          <w:szCs w:val="20"/>
        </w:rPr>
        <w:t>« Consultation »</w:t>
      </w:r>
      <w:r w:rsidRPr="00B61BFF">
        <w:rPr>
          <w:sz w:val="20"/>
          <w:szCs w:val="20"/>
        </w:rPr>
        <w:t xml:space="preserve"> désigne la consultation technique préalable sur le découpage géographique d’un Lot FTTH. </w:t>
      </w:r>
    </w:p>
    <w:p w14:paraId="41E2C951" w14:textId="77777777" w:rsidR="00960AF4" w:rsidRPr="00B61BFF" w:rsidRDefault="00960AF4">
      <w:pPr>
        <w:rPr>
          <w:b/>
          <w:bCs/>
          <w:sz w:val="20"/>
          <w:szCs w:val="20"/>
        </w:rPr>
      </w:pPr>
    </w:p>
    <w:p w14:paraId="34521021" w14:textId="77777777" w:rsidR="00960AF4" w:rsidRPr="00B61BFF" w:rsidRDefault="00035233">
      <w:pPr>
        <w:rPr>
          <w:sz w:val="20"/>
          <w:szCs w:val="20"/>
        </w:rPr>
      </w:pPr>
      <w:r w:rsidRPr="00B61BFF">
        <w:rPr>
          <w:b/>
          <w:bCs/>
          <w:sz w:val="20"/>
          <w:szCs w:val="20"/>
        </w:rPr>
        <w:t>« Contrat »</w:t>
      </w:r>
      <w:r w:rsidRPr="00B61BFF">
        <w:rPr>
          <w:sz w:val="20"/>
          <w:szCs w:val="20"/>
        </w:rPr>
        <w:t xml:space="preserve"> ou </w:t>
      </w:r>
      <w:r w:rsidRPr="00B61BFF">
        <w:rPr>
          <w:b/>
          <w:bCs/>
          <w:sz w:val="20"/>
          <w:szCs w:val="20"/>
        </w:rPr>
        <w:t>« Contrat FTTH Passif »</w:t>
      </w:r>
      <w:r w:rsidRPr="00B61BFF">
        <w:rPr>
          <w:sz w:val="20"/>
          <w:szCs w:val="20"/>
        </w:rPr>
        <w:t xml:space="preserve"> désigne le présent contrat conclu entre </w:t>
      </w:r>
      <w:r w:rsidR="00B00A2E" w:rsidRPr="00B61BFF">
        <w:rPr>
          <w:sz w:val="20"/>
          <w:szCs w:val="20"/>
        </w:rPr>
        <w:t>le Client</w:t>
      </w:r>
      <w:r w:rsidRPr="00B61BFF">
        <w:rPr>
          <w:sz w:val="20"/>
          <w:szCs w:val="20"/>
        </w:rPr>
        <w:t xml:space="preserve"> et le Fournisseur pour la fourniture de Lignes FTTH Passives.</w:t>
      </w:r>
    </w:p>
    <w:p w14:paraId="4B418473" w14:textId="77777777" w:rsidR="00960AF4" w:rsidRDefault="00960AF4">
      <w:pPr>
        <w:rPr>
          <w:b/>
          <w:bCs/>
          <w:sz w:val="20"/>
          <w:szCs w:val="20"/>
        </w:rPr>
      </w:pPr>
    </w:p>
    <w:p w14:paraId="2B830E0A" w14:textId="77777777" w:rsidR="007348A3" w:rsidRPr="00B61BFF" w:rsidRDefault="007348A3" w:rsidP="007348A3">
      <w:pPr>
        <w:rPr>
          <w:sz w:val="20"/>
          <w:szCs w:val="20"/>
        </w:rPr>
      </w:pPr>
      <w:r w:rsidRPr="00B61BFF">
        <w:rPr>
          <w:b/>
          <w:bCs/>
          <w:sz w:val="20"/>
          <w:szCs w:val="20"/>
        </w:rPr>
        <w:t>« Contrat d</w:t>
      </w:r>
      <w:r>
        <w:rPr>
          <w:b/>
          <w:bCs/>
          <w:sz w:val="20"/>
          <w:szCs w:val="20"/>
        </w:rPr>
        <w:t>’Exploitation</w:t>
      </w:r>
      <w:r w:rsidRPr="00B61BFF">
        <w:rPr>
          <w:b/>
          <w:bCs/>
          <w:sz w:val="20"/>
          <w:szCs w:val="20"/>
        </w:rPr>
        <w:t xml:space="preserve"> »</w:t>
      </w:r>
      <w:r w:rsidRPr="00B61BFF">
        <w:rPr>
          <w:sz w:val="20"/>
          <w:szCs w:val="20"/>
        </w:rPr>
        <w:t xml:space="preserve"> désigne le contrat signé entre l</w:t>
      </w:r>
      <w:r>
        <w:rPr>
          <w:sz w:val="20"/>
          <w:szCs w:val="20"/>
        </w:rPr>
        <w:t>a</w:t>
      </w:r>
      <w:r w:rsidRPr="00B61BFF">
        <w:rPr>
          <w:sz w:val="20"/>
          <w:szCs w:val="20"/>
        </w:rPr>
        <w:t xml:space="preserve"> </w:t>
      </w:r>
      <w:r>
        <w:rPr>
          <w:sz w:val="20"/>
          <w:szCs w:val="20"/>
        </w:rPr>
        <w:t>Mandante</w:t>
      </w:r>
      <w:r w:rsidRPr="00B61BFF">
        <w:rPr>
          <w:sz w:val="20"/>
          <w:szCs w:val="20"/>
        </w:rPr>
        <w:t xml:space="preserve"> et </w:t>
      </w:r>
      <w:r>
        <w:rPr>
          <w:sz w:val="20"/>
          <w:szCs w:val="20"/>
        </w:rPr>
        <w:t>Axione</w:t>
      </w:r>
      <w:r w:rsidRPr="00B61BFF">
        <w:rPr>
          <w:sz w:val="20"/>
          <w:szCs w:val="20"/>
        </w:rPr>
        <w:t xml:space="preserve"> </w:t>
      </w:r>
      <w:r>
        <w:rPr>
          <w:sz w:val="20"/>
          <w:szCs w:val="20"/>
        </w:rPr>
        <w:t>dans lequel la Mandante mandate Axione notamment pour commercialiser en son nom et pour son compte le Service</w:t>
      </w:r>
      <w:r w:rsidRPr="00B61BFF">
        <w:rPr>
          <w:sz w:val="20"/>
          <w:szCs w:val="20"/>
        </w:rPr>
        <w:t>.</w:t>
      </w:r>
    </w:p>
    <w:p w14:paraId="5DBE5C70" w14:textId="77777777" w:rsidR="007348A3" w:rsidRPr="00B61BFF" w:rsidRDefault="007348A3">
      <w:pPr>
        <w:rPr>
          <w:b/>
          <w:bCs/>
          <w:sz w:val="20"/>
          <w:szCs w:val="20"/>
        </w:rPr>
      </w:pPr>
    </w:p>
    <w:p w14:paraId="6AED277A" w14:textId="77777777" w:rsidR="00960AF4" w:rsidRPr="00B61BFF" w:rsidRDefault="00035233">
      <w:pPr>
        <w:rPr>
          <w:sz w:val="20"/>
          <w:szCs w:val="20"/>
        </w:rPr>
      </w:pPr>
      <w:r w:rsidRPr="00B61BFF">
        <w:rPr>
          <w:b/>
          <w:bCs/>
          <w:sz w:val="20"/>
          <w:szCs w:val="20"/>
        </w:rPr>
        <w:t>« Contrat de Prestation</w:t>
      </w:r>
      <w:r w:rsidR="008B6261" w:rsidRPr="00B61BFF">
        <w:rPr>
          <w:b/>
          <w:bCs/>
          <w:sz w:val="20"/>
          <w:szCs w:val="20"/>
        </w:rPr>
        <w:t xml:space="preserve"> </w:t>
      </w:r>
      <w:r w:rsidRPr="00B61BFF">
        <w:rPr>
          <w:b/>
          <w:bCs/>
          <w:sz w:val="20"/>
          <w:szCs w:val="20"/>
        </w:rPr>
        <w:t>»</w:t>
      </w:r>
      <w:r w:rsidRPr="00B61BFF">
        <w:rPr>
          <w:sz w:val="20"/>
          <w:szCs w:val="20"/>
        </w:rPr>
        <w:t xml:space="preserve"> désigne le contrat signé entre </w:t>
      </w:r>
      <w:r w:rsidR="00B00A2E" w:rsidRPr="00B61BFF">
        <w:rPr>
          <w:sz w:val="20"/>
          <w:szCs w:val="20"/>
        </w:rPr>
        <w:t>le Client</w:t>
      </w:r>
      <w:r w:rsidRPr="00B61BFF">
        <w:rPr>
          <w:sz w:val="20"/>
          <w:szCs w:val="20"/>
        </w:rPr>
        <w:t xml:space="preserve"> et le Fournisseur pour la réalisation du brassage au PM et du raccordement des Locaux FTTH par </w:t>
      </w:r>
      <w:r w:rsidR="00B00A2E" w:rsidRPr="00B61BFF">
        <w:rPr>
          <w:sz w:val="20"/>
          <w:szCs w:val="20"/>
        </w:rPr>
        <w:t>le Client</w:t>
      </w:r>
      <w:r w:rsidRPr="00B61BFF">
        <w:rPr>
          <w:sz w:val="20"/>
          <w:szCs w:val="20"/>
        </w:rPr>
        <w:t xml:space="preserve"> pour le compte du Fournisseur.</w:t>
      </w:r>
    </w:p>
    <w:p w14:paraId="271057A7" w14:textId="77777777" w:rsidR="00960AF4" w:rsidRPr="00B61BFF" w:rsidRDefault="00960AF4">
      <w:pPr>
        <w:rPr>
          <w:b/>
          <w:bCs/>
          <w:sz w:val="20"/>
          <w:szCs w:val="20"/>
        </w:rPr>
      </w:pPr>
    </w:p>
    <w:p w14:paraId="38FF5D89" w14:textId="77777777" w:rsidR="00960AF4" w:rsidRPr="00B61BFF" w:rsidRDefault="00035233">
      <w:pPr>
        <w:rPr>
          <w:sz w:val="20"/>
          <w:szCs w:val="20"/>
        </w:rPr>
      </w:pPr>
      <w:r w:rsidRPr="00B61BFF">
        <w:rPr>
          <w:b/>
          <w:bCs/>
          <w:sz w:val="20"/>
          <w:szCs w:val="20"/>
        </w:rPr>
        <w:t xml:space="preserve">« Convention » </w:t>
      </w:r>
      <w:r w:rsidRPr="00B61BFF">
        <w:rPr>
          <w:sz w:val="20"/>
          <w:szCs w:val="20"/>
        </w:rPr>
        <w:t>désigne</w:t>
      </w:r>
      <w:r w:rsidRPr="00B61BFF">
        <w:rPr>
          <w:b/>
          <w:bCs/>
          <w:sz w:val="20"/>
          <w:szCs w:val="20"/>
        </w:rPr>
        <w:t xml:space="preserve"> </w:t>
      </w:r>
      <w:r w:rsidRPr="00B61BFF">
        <w:rPr>
          <w:sz w:val="20"/>
          <w:szCs w:val="20"/>
        </w:rPr>
        <w:t>le contrat établi entre un Gestionnaire d’Immeuble et le Fournisseur qui détaille l’ensemble des modalités, notamment techniques et juridiques, relatives à l’installation, et/ou à l’exploitation et/ou au maintien en condition opérationnelle du Câblage FTTH dans l’Immeuble FTTH dont le Gestionnaire d’Immeuble assure la gestion.</w:t>
      </w:r>
    </w:p>
    <w:p w14:paraId="37B42FA1" w14:textId="77777777" w:rsidR="00960AF4" w:rsidRPr="00B61BFF" w:rsidRDefault="00960AF4">
      <w:pPr>
        <w:rPr>
          <w:b/>
          <w:bCs/>
          <w:sz w:val="20"/>
          <w:szCs w:val="20"/>
        </w:rPr>
      </w:pPr>
    </w:p>
    <w:p w14:paraId="33EFBE6D" w14:textId="0F692A80" w:rsidR="00671995" w:rsidRPr="00C82BD5" w:rsidRDefault="00035233">
      <w:pPr>
        <w:rPr>
          <w:sz w:val="20"/>
        </w:rPr>
      </w:pPr>
      <w:r w:rsidRPr="00B61BFF">
        <w:rPr>
          <w:b/>
          <w:bCs/>
          <w:sz w:val="20"/>
          <w:szCs w:val="20"/>
        </w:rPr>
        <w:t>« Date de Début du Service</w:t>
      </w:r>
      <w:r w:rsidRPr="00B61BFF">
        <w:rPr>
          <w:sz w:val="20"/>
          <w:szCs w:val="20"/>
        </w:rPr>
        <w:t> » désigne la date utilisée comme date de début de facturation du Service conformément à l’Annexe 5 « </w:t>
      </w:r>
      <w:r w:rsidR="008B6261" w:rsidRPr="00B61BFF">
        <w:rPr>
          <w:sz w:val="20"/>
          <w:szCs w:val="20"/>
        </w:rPr>
        <w:t>C</w:t>
      </w:r>
      <w:r w:rsidRPr="00B61BFF">
        <w:rPr>
          <w:sz w:val="20"/>
          <w:szCs w:val="20"/>
        </w:rPr>
        <w:t>onditions techniques et opérationnelles du Service ».</w:t>
      </w:r>
    </w:p>
    <w:p w14:paraId="50902E3D" w14:textId="77777777" w:rsidR="00671995" w:rsidRPr="003D533B" w:rsidRDefault="00671995">
      <w:pPr>
        <w:rPr>
          <w:b/>
          <w:sz w:val="20"/>
        </w:rPr>
      </w:pPr>
    </w:p>
    <w:p w14:paraId="433D7A4F" w14:textId="293A7EBA" w:rsidR="00960AF4" w:rsidRPr="00B61BFF" w:rsidRDefault="00035233">
      <w:pPr>
        <w:rPr>
          <w:sz w:val="20"/>
          <w:szCs w:val="20"/>
        </w:rPr>
      </w:pPr>
      <w:r w:rsidRPr="00B61BFF">
        <w:rPr>
          <w:b/>
          <w:bCs/>
          <w:sz w:val="20"/>
          <w:szCs w:val="20"/>
        </w:rPr>
        <w:t>« Desserte interne »</w:t>
      </w:r>
      <w:r w:rsidRPr="00B61BFF">
        <w:rPr>
          <w:sz w:val="20"/>
          <w:szCs w:val="20"/>
        </w:rPr>
        <w:t xml:space="preserve"> désigne la portion du </w:t>
      </w:r>
      <w:r w:rsidR="00EF109E">
        <w:rPr>
          <w:sz w:val="20"/>
          <w:szCs w:val="20"/>
        </w:rPr>
        <w:t xml:space="preserve">Raccordement Client Final </w:t>
      </w:r>
      <w:r w:rsidRPr="00B61BFF">
        <w:rPr>
          <w:sz w:val="20"/>
          <w:szCs w:val="20"/>
        </w:rPr>
        <w:t xml:space="preserve">entre </w:t>
      </w:r>
      <w:r w:rsidR="00E801C6" w:rsidRPr="00B61BFF">
        <w:rPr>
          <w:sz w:val="20"/>
          <w:szCs w:val="20"/>
        </w:rPr>
        <w:t>l</w:t>
      </w:r>
      <w:r w:rsidR="006506AC" w:rsidRPr="00B61BFF">
        <w:rPr>
          <w:sz w:val="20"/>
          <w:szCs w:val="20"/>
        </w:rPr>
        <w:t>e</w:t>
      </w:r>
      <w:r w:rsidR="00E801C6" w:rsidRPr="00B61BFF">
        <w:rPr>
          <w:sz w:val="20"/>
          <w:szCs w:val="20"/>
        </w:rPr>
        <w:t xml:space="preserve"> PTO et</w:t>
      </w:r>
      <w:r w:rsidRPr="00B61BFF">
        <w:rPr>
          <w:sz w:val="20"/>
          <w:szCs w:val="20"/>
        </w:rPr>
        <w:t xml:space="preserve"> la limite de domaine privé.</w:t>
      </w:r>
    </w:p>
    <w:p w14:paraId="2889FB92" w14:textId="77777777" w:rsidR="00CC117C" w:rsidRPr="00B61BFF" w:rsidRDefault="00CC117C">
      <w:pPr>
        <w:rPr>
          <w:sz w:val="20"/>
          <w:szCs w:val="20"/>
        </w:rPr>
      </w:pPr>
    </w:p>
    <w:p w14:paraId="5084E5D5" w14:textId="7F487C52" w:rsidR="00CC117C" w:rsidRPr="00B61BFF" w:rsidRDefault="00CC117C">
      <w:pPr>
        <w:rPr>
          <w:sz w:val="20"/>
          <w:szCs w:val="20"/>
        </w:rPr>
      </w:pPr>
      <w:r w:rsidRPr="00B61BFF">
        <w:rPr>
          <w:b/>
          <w:sz w:val="20"/>
          <w:szCs w:val="20"/>
        </w:rPr>
        <w:t>« Droit à activer »</w:t>
      </w:r>
      <w:r w:rsidRPr="00B61BFF">
        <w:rPr>
          <w:sz w:val="20"/>
          <w:szCs w:val="20"/>
        </w:rPr>
        <w:t xml:space="preserve"> désigne le droit temporaire et exclusif </w:t>
      </w:r>
      <w:r w:rsidR="00927A8F" w:rsidRPr="00B61BFF">
        <w:rPr>
          <w:sz w:val="20"/>
          <w:szCs w:val="20"/>
        </w:rPr>
        <w:t xml:space="preserve">pour le Client de fournir à un </w:t>
      </w:r>
      <w:r w:rsidR="00806EB8" w:rsidRPr="00B61BFF">
        <w:rPr>
          <w:sz w:val="20"/>
          <w:szCs w:val="20"/>
        </w:rPr>
        <w:t>Client Final</w:t>
      </w:r>
      <w:r w:rsidR="00927A8F" w:rsidRPr="00B61BFF">
        <w:rPr>
          <w:sz w:val="20"/>
          <w:szCs w:val="20"/>
        </w:rPr>
        <w:t xml:space="preserve"> des services de communications électroniques</w:t>
      </w:r>
      <w:r w:rsidR="006F74F1">
        <w:rPr>
          <w:sz w:val="20"/>
          <w:szCs w:val="20"/>
        </w:rPr>
        <w:t xml:space="preserve"> ou un accès</w:t>
      </w:r>
      <w:r w:rsidR="00927A8F" w:rsidRPr="00B61BFF">
        <w:rPr>
          <w:sz w:val="20"/>
          <w:szCs w:val="20"/>
        </w:rPr>
        <w:t xml:space="preserve"> à partir d’un Câblage FTTH</w:t>
      </w:r>
      <w:r w:rsidRPr="00B61BFF">
        <w:rPr>
          <w:sz w:val="20"/>
          <w:szCs w:val="20"/>
        </w:rPr>
        <w:t>. Il est prévu à l’article 9.2 des présentes</w:t>
      </w:r>
      <w:r w:rsidR="00927A8F" w:rsidRPr="00B61BFF">
        <w:rPr>
          <w:sz w:val="20"/>
          <w:szCs w:val="20"/>
        </w:rPr>
        <w:t xml:space="preserve"> </w:t>
      </w:r>
    </w:p>
    <w:p w14:paraId="1571F566" w14:textId="77777777" w:rsidR="00960AF4" w:rsidRPr="00B61BFF" w:rsidRDefault="00960AF4">
      <w:pPr>
        <w:rPr>
          <w:sz w:val="20"/>
          <w:szCs w:val="20"/>
        </w:rPr>
      </w:pPr>
    </w:p>
    <w:p w14:paraId="015B3601" w14:textId="2CDCB2CF" w:rsidR="009641A1" w:rsidRPr="00B61BFF" w:rsidRDefault="00CC117C" w:rsidP="00CC117C">
      <w:pPr>
        <w:pStyle w:val="Sansinterligne"/>
        <w:rPr>
          <w:sz w:val="20"/>
          <w:szCs w:val="20"/>
        </w:rPr>
      </w:pPr>
      <w:r w:rsidRPr="00B61BFF">
        <w:rPr>
          <w:b/>
          <w:sz w:val="20"/>
          <w:szCs w:val="20"/>
        </w:rPr>
        <w:t xml:space="preserve">« Droit d’Usage » </w:t>
      </w:r>
      <w:r w:rsidRPr="00B61BFF">
        <w:rPr>
          <w:sz w:val="20"/>
          <w:szCs w:val="20"/>
        </w:rPr>
        <w:t>désigne</w:t>
      </w:r>
      <w:r w:rsidRPr="00B61BFF">
        <w:rPr>
          <w:b/>
          <w:sz w:val="20"/>
          <w:szCs w:val="20"/>
        </w:rPr>
        <w:t xml:space="preserve"> </w:t>
      </w:r>
      <w:r w:rsidRPr="00B61BFF">
        <w:rPr>
          <w:sz w:val="20"/>
          <w:szCs w:val="20"/>
        </w:rPr>
        <w:t xml:space="preserve">le droit d’usage de chacune des fibres objet du Cofinancement, il est </w:t>
      </w:r>
      <w:r w:rsidR="00D236E1" w:rsidRPr="00B61BFF">
        <w:rPr>
          <w:sz w:val="20"/>
          <w:szCs w:val="20"/>
        </w:rPr>
        <w:t>constitué</w:t>
      </w:r>
      <w:r w:rsidRPr="00B61BFF">
        <w:rPr>
          <w:sz w:val="20"/>
          <w:szCs w:val="20"/>
        </w:rPr>
        <w:t xml:space="preserve"> </w:t>
      </w:r>
      <w:r w:rsidR="00D236E1" w:rsidRPr="00B61BFF">
        <w:rPr>
          <w:sz w:val="20"/>
          <w:szCs w:val="20"/>
        </w:rPr>
        <w:t>du</w:t>
      </w:r>
      <w:r w:rsidRPr="00B61BFF">
        <w:rPr>
          <w:sz w:val="20"/>
          <w:szCs w:val="20"/>
        </w:rPr>
        <w:t xml:space="preserve"> Droit d’Usage Spécifique prévu à l’article 9.1 et </w:t>
      </w:r>
      <w:r w:rsidR="00D236E1" w:rsidRPr="00B61BFF">
        <w:rPr>
          <w:sz w:val="20"/>
          <w:szCs w:val="20"/>
        </w:rPr>
        <w:t>du</w:t>
      </w:r>
      <w:r w:rsidRPr="00B61BFF">
        <w:rPr>
          <w:sz w:val="20"/>
          <w:szCs w:val="20"/>
        </w:rPr>
        <w:t xml:space="preserve"> Droit à Activer prévu à l’article 9.2.</w:t>
      </w:r>
    </w:p>
    <w:p w14:paraId="35A35877" w14:textId="77777777" w:rsidR="00960AF4" w:rsidRPr="00B61BFF" w:rsidRDefault="00035233">
      <w:pPr>
        <w:rPr>
          <w:sz w:val="20"/>
          <w:szCs w:val="20"/>
        </w:rPr>
      </w:pPr>
      <w:r w:rsidRPr="00B61BFF">
        <w:rPr>
          <w:b/>
          <w:bCs/>
          <w:sz w:val="20"/>
          <w:szCs w:val="20"/>
        </w:rPr>
        <w:t>« Droit d’Usage Spécifique »</w:t>
      </w:r>
      <w:r w:rsidRPr="00B61BFF">
        <w:rPr>
          <w:sz w:val="20"/>
          <w:szCs w:val="20"/>
        </w:rPr>
        <w:t xml:space="preserve"> désigne le droit conféré </w:t>
      </w:r>
      <w:r w:rsidR="00D62467" w:rsidRPr="00B61BFF">
        <w:rPr>
          <w:sz w:val="20"/>
          <w:szCs w:val="20"/>
        </w:rPr>
        <w:t>au</w:t>
      </w:r>
      <w:r w:rsidR="00B00A2E" w:rsidRPr="00B61BFF">
        <w:rPr>
          <w:sz w:val="20"/>
          <w:szCs w:val="20"/>
        </w:rPr>
        <w:t xml:space="preserve"> Client</w:t>
      </w:r>
      <w:r w:rsidRPr="00B61BFF">
        <w:rPr>
          <w:sz w:val="20"/>
          <w:szCs w:val="20"/>
        </w:rPr>
        <w:t xml:space="preserve"> sur le Câblage FTTH par la souscription d’une Tranche, tel que décrit à l’alinéa </w:t>
      </w:r>
      <w:r w:rsidR="00950E56" w:rsidRPr="00B61BFF">
        <w:rPr>
          <w:sz w:val="20"/>
          <w:szCs w:val="20"/>
        </w:rPr>
        <w:t>9.1</w:t>
      </w:r>
      <w:r w:rsidRPr="00B61BFF">
        <w:rPr>
          <w:sz w:val="20"/>
          <w:szCs w:val="20"/>
        </w:rPr>
        <w:t>. Ce droit est commercialisé par Tranche conformément aux conditions décrites en Annexe 1 – Conditions tarifaires – Offre</w:t>
      </w:r>
      <w:r w:rsidR="005D4704" w:rsidRPr="00B61BFF">
        <w:rPr>
          <w:sz w:val="20"/>
          <w:szCs w:val="20"/>
        </w:rPr>
        <w:t xml:space="preserve"> </w:t>
      </w:r>
      <w:r w:rsidRPr="00B61BFF">
        <w:rPr>
          <w:sz w:val="20"/>
          <w:szCs w:val="20"/>
        </w:rPr>
        <w:t>FTTH passive.</w:t>
      </w:r>
    </w:p>
    <w:p w14:paraId="5685995B" w14:textId="77777777" w:rsidR="00960AF4" w:rsidRPr="00B61BFF" w:rsidRDefault="00960AF4">
      <w:pPr>
        <w:rPr>
          <w:sz w:val="20"/>
          <w:szCs w:val="20"/>
        </w:rPr>
      </w:pPr>
    </w:p>
    <w:p w14:paraId="5E5926E0" w14:textId="77777777" w:rsidR="00960AF4" w:rsidRPr="00B61BFF" w:rsidRDefault="00035233">
      <w:pPr>
        <w:rPr>
          <w:sz w:val="20"/>
          <w:szCs w:val="20"/>
        </w:rPr>
      </w:pPr>
      <w:r w:rsidRPr="00B61BFF">
        <w:rPr>
          <w:sz w:val="20"/>
          <w:szCs w:val="20"/>
        </w:rPr>
        <w:t>« </w:t>
      </w:r>
      <w:r w:rsidRPr="00B61BFF">
        <w:rPr>
          <w:b/>
          <w:sz w:val="20"/>
          <w:szCs w:val="20"/>
        </w:rPr>
        <w:t>Droit d’Usage Location</w:t>
      </w:r>
      <w:r w:rsidRPr="00B61BFF">
        <w:rPr>
          <w:sz w:val="20"/>
          <w:szCs w:val="20"/>
        </w:rPr>
        <w:t xml:space="preserve"> » désigne le droit conféré </w:t>
      </w:r>
      <w:r w:rsidR="00D62467" w:rsidRPr="00B61BFF">
        <w:rPr>
          <w:sz w:val="20"/>
          <w:szCs w:val="20"/>
        </w:rPr>
        <w:t>au</w:t>
      </w:r>
      <w:r w:rsidR="00B00A2E" w:rsidRPr="00B61BFF">
        <w:rPr>
          <w:sz w:val="20"/>
          <w:szCs w:val="20"/>
        </w:rPr>
        <w:t xml:space="preserve"> Client</w:t>
      </w:r>
      <w:r w:rsidRPr="00B61BFF">
        <w:rPr>
          <w:sz w:val="20"/>
          <w:szCs w:val="20"/>
        </w:rPr>
        <w:t xml:space="preserve"> sur la Ligne FTTH passive tel que décrit à l’alinéa 10. Ce droit est commercialisé par Ligne FTTH Passive conformément aux conditions décrites en Annexe 1 – Conditions tarifaires – Offre</w:t>
      </w:r>
      <w:r w:rsidR="005D4704" w:rsidRPr="00B61BFF">
        <w:rPr>
          <w:sz w:val="20"/>
          <w:szCs w:val="20"/>
        </w:rPr>
        <w:t xml:space="preserve"> </w:t>
      </w:r>
      <w:r w:rsidRPr="00B61BFF">
        <w:rPr>
          <w:sz w:val="20"/>
          <w:szCs w:val="20"/>
        </w:rPr>
        <w:t>FTTH passive.</w:t>
      </w:r>
    </w:p>
    <w:p w14:paraId="1D355205" w14:textId="77777777" w:rsidR="00923EB9" w:rsidRPr="00B61BFF" w:rsidRDefault="00923EB9">
      <w:pPr>
        <w:rPr>
          <w:sz w:val="20"/>
          <w:szCs w:val="20"/>
        </w:rPr>
      </w:pPr>
    </w:p>
    <w:p w14:paraId="219839D9" w14:textId="77777777" w:rsidR="0054606B" w:rsidRPr="00B61BFF" w:rsidRDefault="0054606B" w:rsidP="0054606B">
      <w:pPr>
        <w:rPr>
          <w:sz w:val="20"/>
          <w:szCs w:val="20"/>
        </w:rPr>
      </w:pPr>
      <w:r w:rsidRPr="00B61BFF">
        <w:rPr>
          <w:b/>
          <w:sz w:val="20"/>
          <w:szCs w:val="20"/>
        </w:rPr>
        <w:t>« Equivalence des intrants (EoI)</w:t>
      </w:r>
      <w:r w:rsidR="00D5368B" w:rsidRPr="00B61BFF">
        <w:rPr>
          <w:b/>
          <w:sz w:val="20"/>
          <w:szCs w:val="20"/>
        </w:rPr>
        <w:t xml:space="preserve"> </w:t>
      </w:r>
      <w:r w:rsidRPr="00B61BFF">
        <w:rPr>
          <w:b/>
          <w:sz w:val="20"/>
          <w:szCs w:val="20"/>
        </w:rPr>
        <w:t xml:space="preserve">» </w:t>
      </w:r>
      <w:r w:rsidR="009928C3" w:rsidRPr="00B61BFF">
        <w:rPr>
          <w:sz w:val="20"/>
          <w:szCs w:val="20"/>
        </w:rPr>
        <w:t>désigne</w:t>
      </w:r>
      <w:r w:rsidR="009928C3" w:rsidRPr="00B61BFF">
        <w:rPr>
          <w:b/>
          <w:sz w:val="20"/>
          <w:szCs w:val="20"/>
        </w:rPr>
        <w:t xml:space="preserve"> </w:t>
      </w:r>
      <w:r w:rsidRPr="00B61BFF">
        <w:rPr>
          <w:sz w:val="20"/>
          <w:szCs w:val="20"/>
        </w:rPr>
        <w:t>la fourniture de services et d’informations à tout demandeur d’accès, interne ou externe, dans les mêmes conditions, y compris en ce qui concerne les niveaux de prix et de qualité de service, les calendriers, les systèmes informatiques, les processus opérationnels utilisés et le niveau de fiabilité et de performance.</w:t>
      </w:r>
    </w:p>
    <w:p w14:paraId="67EFFDDD" w14:textId="77777777" w:rsidR="0054606B" w:rsidRPr="00B61BFF" w:rsidRDefault="0054606B">
      <w:pPr>
        <w:rPr>
          <w:sz w:val="20"/>
          <w:szCs w:val="20"/>
        </w:rPr>
      </w:pPr>
    </w:p>
    <w:p w14:paraId="7CEB04C9" w14:textId="77777777" w:rsidR="00960AF4" w:rsidRPr="00B61BFF" w:rsidRDefault="00035233">
      <w:pPr>
        <w:rPr>
          <w:sz w:val="20"/>
          <w:szCs w:val="20"/>
        </w:rPr>
      </w:pPr>
      <w:r w:rsidRPr="00B61BFF">
        <w:rPr>
          <w:sz w:val="20"/>
          <w:szCs w:val="20"/>
        </w:rPr>
        <w:t>« </w:t>
      </w:r>
      <w:r w:rsidRPr="00B61BFF">
        <w:rPr>
          <w:b/>
          <w:sz w:val="20"/>
          <w:szCs w:val="20"/>
        </w:rPr>
        <w:t>Extension</w:t>
      </w:r>
      <w:r w:rsidRPr="00B61BFF">
        <w:rPr>
          <w:sz w:val="20"/>
          <w:szCs w:val="20"/>
        </w:rPr>
        <w:t> » désigne toute commande qui survient après une commande initiale relative à des composantes « </w:t>
      </w:r>
      <w:r w:rsidR="004839FE" w:rsidRPr="00B61BFF">
        <w:rPr>
          <w:sz w:val="20"/>
          <w:szCs w:val="20"/>
        </w:rPr>
        <w:t>PM NRO </w:t>
      </w:r>
      <w:r w:rsidRPr="00B61BFF">
        <w:rPr>
          <w:sz w:val="20"/>
          <w:szCs w:val="20"/>
        </w:rPr>
        <w:t>» ou « Hébergement au PM ».</w:t>
      </w:r>
    </w:p>
    <w:p w14:paraId="5F239CBC" w14:textId="77777777" w:rsidR="00960AF4" w:rsidRPr="00B61BFF" w:rsidRDefault="00960AF4">
      <w:pPr>
        <w:rPr>
          <w:sz w:val="20"/>
          <w:szCs w:val="20"/>
        </w:rPr>
      </w:pPr>
    </w:p>
    <w:p w14:paraId="7440D31A" w14:textId="49684090" w:rsidR="00960AF4" w:rsidRPr="00B61BFF" w:rsidRDefault="00035233">
      <w:pPr>
        <w:rPr>
          <w:sz w:val="20"/>
          <w:szCs w:val="20"/>
        </w:rPr>
      </w:pPr>
      <w:r w:rsidRPr="00B61BFF">
        <w:rPr>
          <w:sz w:val="20"/>
          <w:szCs w:val="20"/>
        </w:rPr>
        <w:t>« </w:t>
      </w:r>
      <w:r w:rsidRPr="00B61BFF">
        <w:rPr>
          <w:b/>
          <w:sz w:val="20"/>
          <w:szCs w:val="20"/>
        </w:rPr>
        <w:t>Faute Spécifique</w:t>
      </w:r>
      <w:r w:rsidRPr="00B61BFF">
        <w:rPr>
          <w:sz w:val="20"/>
          <w:szCs w:val="20"/>
        </w:rPr>
        <w:t> » : a le sens qui lui est donné à l’article</w:t>
      </w:r>
      <w:r w:rsidR="00420447">
        <w:rPr>
          <w:sz w:val="20"/>
          <w:szCs w:val="20"/>
        </w:rPr>
        <w:t xml:space="preserve"> 21.5</w:t>
      </w:r>
      <w:r w:rsidRPr="00B61BFF">
        <w:rPr>
          <w:sz w:val="20"/>
          <w:szCs w:val="20"/>
        </w:rPr>
        <w:t>.</w:t>
      </w:r>
    </w:p>
    <w:p w14:paraId="75EF817B" w14:textId="77777777" w:rsidR="00970096" w:rsidRPr="00B61BFF" w:rsidRDefault="00970096">
      <w:pPr>
        <w:rPr>
          <w:sz w:val="20"/>
          <w:szCs w:val="20"/>
        </w:rPr>
      </w:pPr>
    </w:p>
    <w:p w14:paraId="00474166" w14:textId="77777777" w:rsidR="00970096" w:rsidRDefault="00970096">
      <w:pPr>
        <w:rPr>
          <w:sz w:val="20"/>
          <w:szCs w:val="20"/>
        </w:rPr>
      </w:pPr>
      <w:r w:rsidRPr="00B61BFF">
        <w:rPr>
          <w:sz w:val="20"/>
          <w:szCs w:val="20"/>
        </w:rPr>
        <w:t>« </w:t>
      </w:r>
      <w:r w:rsidRPr="00B61BFF">
        <w:rPr>
          <w:b/>
          <w:sz w:val="20"/>
          <w:szCs w:val="20"/>
        </w:rPr>
        <w:t>Fibre distribuée</w:t>
      </w:r>
      <w:r w:rsidRPr="00B61BFF">
        <w:rPr>
          <w:sz w:val="20"/>
          <w:szCs w:val="20"/>
        </w:rPr>
        <w:t xml:space="preserve"> » : </w:t>
      </w:r>
      <w:r w:rsidR="001E41CF" w:rsidRPr="00B61BFF">
        <w:rPr>
          <w:sz w:val="20"/>
          <w:szCs w:val="20"/>
        </w:rPr>
        <w:t>fibre de desserte optique terminée sur connecteur au PM, installée lors de la mise en place du PM. Les fibres distribuées sont soit des fibres disponibles au PBO pour un raccordement client, soit des fibres en attente.</w:t>
      </w:r>
    </w:p>
    <w:p w14:paraId="7E1A0AF6" w14:textId="77777777" w:rsidR="00E304B5" w:rsidRDefault="00E304B5">
      <w:pPr>
        <w:rPr>
          <w:sz w:val="20"/>
          <w:szCs w:val="20"/>
        </w:rPr>
      </w:pPr>
    </w:p>
    <w:p w14:paraId="4823742E" w14:textId="3FE7FEF5" w:rsidR="00E304B5" w:rsidRPr="00B61BFF" w:rsidRDefault="00E304B5">
      <w:pPr>
        <w:rPr>
          <w:sz w:val="20"/>
          <w:szCs w:val="20"/>
        </w:rPr>
      </w:pPr>
      <w:r>
        <w:rPr>
          <w:sz w:val="20"/>
          <w:szCs w:val="20"/>
        </w:rPr>
        <w:t>« </w:t>
      </w:r>
      <w:r w:rsidRPr="004358D8">
        <w:rPr>
          <w:b/>
          <w:sz w:val="20"/>
          <w:szCs w:val="20"/>
        </w:rPr>
        <w:t>Fibres Surnuméraires</w:t>
      </w:r>
      <w:r>
        <w:rPr>
          <w:sz w:val="20"/>
          <w:szCs w:val="20"/>
        </w:rPr>
        <w:t xml:space="preserve"> » désigne les fibres </w:t>
      </w:r>
      <w:r w:rsidR="00B44C6E">
        <w:rPr>
          <w:sz w:val="20"/>
          <w:szCs w:val="20"/>
        </w:rPr>
        <w:t>supplémentaires</w:t>
      </w:r>
      <w:r>
        <w:rPr>
          <w:sz w:val="20"/>
          <w:szCs w:val="20"/>
        </w:rPr>
        <w:t xml:space="preserve"> au regard des besoins prévisionnels pour desservir les Sites FTTH de la Zone Arrière de PM.</w:t>
      </w:r>
    </w:p>
    <w:p w14:paraId="48A4A751" w14:textId="77777777" w:rsidR="00960AF4" w:rsidRPr="00B61BFF" w:rsidRDefault="00960AF4">
      <w:pPr>
        <w:rPr>
          <w:sz w:val="20"/>
          <w:szCs w:val="20"/>
        </w:rPr>
      </w:pPr>
    </w:p>
    <w:p w14:paraId="6FB3B048" w14:textId="37257C0D" w:rsidR="005D38FC" w:rsidRPr="00B61BFF" w:rsidRDefault="00035233" w:rsidP="005D38FC">
      <w:pPr>
        <w:rPr>
          <w:sz w:val="20"/>
          <w:szCs w:val="20"/>
        </w:rPr>
      </w:pPr>
      <w:r w:rsidRPr="00B61BFF">
        <w:rPr>
          <w:b/>
          <w:bCs/>
          <w:sz w:val="20"/>
          <w:szCs w:val="20"/>
        </w:rPr>
        <w:t>« Fournisseur</w:t>
      </w:r>
      <w:r w:rsidR="00925F0C">
        <w:rPr>
          <w:b/>
          <w:bCs/>
          <w:sz w:val="20"/>
          <w:szCs w:val="20"/>
        </w:rPr>
        <w:t xml:space="preserve"> </w:t>
      </w:r>
      <w:r w:rsidRPr="00B61BFF">
        <w:rPr>
          <w:b/>
          <w:bCs/>
          <w:sz w:val="20"/>
          <w:szCs w:val="20"/>
        </w:rPr>
        <w:t>»</w:t>
      </w:r>
      <w:r w:rsidRPr="00B61BFF">
        <w:rPr>
          <w:sz w:val="20"/>
          <w:szCs w:val="20"/>
        </w:rPr>
        <w:t xml:space="preserve"> désigne</w:t>
      </w:r>
      <w:r w:rsidR="0035208C" w:rsidRPr="00B61BFF">
        <w:rPr>
          <w:sz w:val="20"/>
          <w:szCs w:val="20"/>
        </w:rPr>
        <w:t xml:space="preserve"> </w:t>
      </w:r>
      <w:r w:rsidR="005D38FC" w:rsidRPr="00B61BFF">
        <w:rPr>
          <w:sz w:val="20"/>
          <w:szCs w:val="20"/>
        </w:rPr>
        <w:t>A</w:t>
      </w:r>
      <w:r w:rsidR="00AE6AD1" w:rsidRPr="00B61BFF">
        <w:rPr>
          <w:sz w:val="20"/>
          <w:szCs w:val="20"/>
        </w:rPr>
        <w:t>xione</w:t>
      </w:r>
      <w:r w:rsidR="0035208C" w:rsidRPr="00B61BFF">
        <w:rPr>
          <w:sz w:val="20"/>
          <w:szCs w:val="20"/>
        </w:rPr>
        <w:t xml:space="preserve"> ou une Mandante, en tant qu’Opérateur d’Immeuble</w:t>
      </w:r>
      <w:r w:rsidR="005D38FC" w:rsidRPr="00B61BFF">
        <w:rPr>
          <w:sz w:val="20"/>
          <w:szCs w:val="20"/>
        </w:rPr>
        <w:t>.</w:t>
      </w:r>
    </w:p>
    <w:p w14:paraId="5B7EAAEC" w14:textId="77777777" w:rsidR="00960AF4" w:rsidRPr="00B61BFF" w:rsidRDefault="00960AF4">
      <w:pPr>
        <w:rPr>
          <w:sz w:val="20"/>
          <w:szCs w:val="20"/>
        </w:rPr>
      </w:pPr>
    </w:p>
    <w:p w14:paraId="257007D0" w14:textId="77777777" w:rsidR="00960AF4" w:rsidRPr="00B61BFF" w:rsidRDefault="00035233">
      <w:pPr>
        <w:rPr>
          <w:sz w:val="20"/>
          <w:szCs w:val="20"/>
        </w:rPr>
      </w:pPr>
      <w:r w:rsidRPr="00B61BFF">
        <w:rPr>
          <w:b/>
          <w:bCs/>
          <w:sz w:val="20"/>
          <w:szCs w:val="20"/>
        </w:rPr>
        <w:t>« Frontal Operateur FTTH »</w:t>
      </w:r>
      <w:r w:rsidRPr="00B61BFF">
        <w:rPr>
          <w:sz w:val="20"/>
          <w:szCs w:val="20"/>
        </w:rPr>
        <w:t xml:space="preserve"> désigne l’outil qui permet d’échanger des informations sur les PM et de prendre des commandes.</w:t>
      </w:r>
    </w:p>
    <w:p w14:paraId="55E87580" w14:textId="77777777" w:rsidR="00960AF4" w:rsidRPr="00B61BFF" w:rsidRDefault="00960AF4">
      <w:pPr>
        <w:rPr>
          <w:sz w:val="20"/>
          <w:szCs w:val="20"/>
        </w:rPr>
      </w:pPr>
    </w:p>
    <w:p w14:paraId="51F09F84" w14:textId="1A5B4234" w:rsidR="00960AF4" w:rsidRPr="00B61BFF" w:rsidRDefault="00035233">
      <w:pPr>
        <w:rPr>
          <w:sz w:val="20"/>
          <w:szCs w:val="20"/>
        </w:rPr>
      </w:pPr>
      <w:r w:rsidRPr="00B61BFF">
        <w:rPr>
          <w:b/>
          <w:bCs/>
          <w:sz w:val="20"/>
          <w:szCs w:val="20"/>
        </w:rPr>
        <w:t>« FTTH »</w:t>
      </w:r>
      <w:r w:rsidRPr="00B61BFF">
        <w:rPr>
          <w:sz w:val="20"/>
          <w:szCs w:val="20"/>
        </w:rPr>
        <w:t xml:space="preserve"> (Fiber To The Home) désigne la liaison par fibre optique jusqu’au foyer du Client Final</w:t>
      </w:r>
      <w:r w:rsidR="002202BC">
        <w:rPr>
          <w:sz w:val="20"/>
          <w:szCs w:val="20"/>
        </w:rPr>
        <w:t xml:space="preserve"> ou jusqu’au PRAM</w:t>
      </w:r>
      <w:r w:rsidRPr="00B61BFF">
        <w:rPr>
          <w:sz w:val="20"/>
          <w:szCs w:val="20"/>
        </w:rPr>
        <w:t>.</w:t>
      </w:r>
    </w:p>
    <w:p w14:paraId="17247A00" w14:textId="77777777" w:rsidR="00960AF4" w:rsidRPr="00B61BFF" w:rsidRDefault="00960AF4">
      <w:pPr>
        <w:rPr>
          <w:sz w:val="20"/>
          <w:szCs w:val="20"/>
        </w:rPr>
      </w:pPr>
    </w:p>
    <w:p w14:paraId="6D690CD1" w14:textId="77777777" w:rsidR="00960AF4" w:rsidRPr="00B61BFF" w:rsidRDefault="00035233">
      <w:pPr>
        <w:rPr>
          <w:sz w:val="20"/>
          <w:szCs w:val="20"/>
        </w:rPr>
      </w:pPr>
      <w:r w:rsidRPr="00B61BFF">
        <w:rPr>
          <w:b/>
          <w:bCs/>
          <w:sz w:val="20"/>
          <w:szCs w:val="20"/>
        </w:rPr>
        <w:t>« Gestionnaire d’Immeuble »</w:t>
      </w:r>
      <w:r w:rsidRPr="00B61BFF">
        <w:rPr>
          <w:sz w:val="20"/>
          <w:szCs w:val="20"/>
        </w:rPr>
        <w:t xml:space="preserve"> désigne la personne morale ou physique mandatée par des propriétaires à gérer un immeuble ou un groupe d’immeubles bâtis pour le compte d’une propriété ou copropriété (syndics de copropriétés ou bailleurs sociaux).</w:t>
      </w:r>
    </w:p>
    <w:p w14:paraId="721D9E51" w14:textId="77777777" w:rsidR="00960AF4" w:rsidRPr="00B61BFF" w:rsidRDefault="00960AF4">
      <w:pPr>
        <w:rPr>
          <w:sz w:val="20"/>
          <w:szCs w:val="20"/>
        </w:rPr>
      </w:pPr>
    </w:p>
    <w:p w14:paraId="754F74F2" w14:textId="77777777" w:rsidR="00960AF4" w:rsidRPr="00B61BFF" w:rsidRDefault="00035233">
      <w:pPr>
        <w:rPr>
          <w:sz w:val="20"/>
          <w:szCs w:val="20"/>
        </w:rPr>
      </w:pPr>
      <w:r w:rsidRPr="00B61BFF">
        <w:rPr>
          <w:b/>
          <w:bCs/>
          <w:sz w:val="20"/>
          <w:szCs w:val="20"/>
        </w:rPr>
        <w:t>« Heures Ouvrables »</w:t>
      </w:r>
      <w:r w:rsidRPr="00B61BFF">
        <w:rPr>
          <w:sz w:val="20"/>
          <w:szCs w:val="20"/>
        </w:rPr>
        <w:t xml:space="preserve"> désigne la période de 8h à 18h les Jours Ouvrables.</w:t>
      </w:r>
    </w:p>
    <w:p w14:paraId="04465AEF" w14:textId="77777777" w:rsidR="00960AF4" w:rsidRPr="00B61BFF" w:rsidRDefault="00960AF4">
      <w:pPr>
        <w:rPr>
          <w:sz w:val="20"/>
          <w:szCs w:val="20"/>
        </w:rPr>
      </w:pPr>
    </w:p>
    <w:p w14:paraId="1A1B2F69" w14:textId="77777777" w:rsidR="00960AF4" w:rsidRPr="00B61BFF" w:rsidRDefault="00035233">
      <w:pPr>
        <w:rPr>
          <w:sz w:val="20"/>
          <w:szCs w:val="20"/>
        </w:rPr>
      </w:pPr>
      <w:r w:rsidRPr="00B61BFF">
        <w:rPr>
          <w:b/>
          <w:bCs/>
          <w:sz w:val="20"/>
          <w:szCs w:val="20"/>
        </w:rPr>
        <w:t>« Heures Ouvrées »</w:t>
      </w:r>
      <w:r w:rsidRPr="00B61BFF">
        <w:rPr>
          <w:sz w:val="20"/>
          <w:szCs w:val="20"/>
        </w:rPr>
        <w:t xml:space="preserve"> désigne la période de 8h à 18h les Jours Ouvrés.</w:t>
      </w:r>
    </w:p>
    <w:p w14:paraId="1FF6858B" w14:textId="77777777" w:rsidR="00960AF4" w:rsidRPr="00B61BFF" w:rsidRDefault="00960AF4">
      <w:pPr>
        <w:rPr>
          <w:b/>
          <w:bCs/>
          <w:sz w:val="20"/>
          <w:szCs w:val="20"/>
        </w:rPr>
      </w:pPr>
    </w:p>
    <w:p w14:paraId="4F6DFA64" w14:textId="688DB844" w:rsidR="00960AF4" w:rsidRPr="00B61BFF" w:rsidRDefault="00035233">
      <w:pPr>
        <w:rPr>
          <w:b/>
          <w:bCs/>
          <w:sz w:val="20"/>
          <w:szCs w:val="20"/>
        </w:rPr>
      </w:pPr>
      <w:r w:rsidRPr="00B61BFF">
        <w:rPr>
          <w:sz w:val="20"/>
          <w:szCs w:val="20"/>
        </w:rPr>
        <w:t xml:space="preserve">« </w:t>
      </w:r>
      <w:r w:rsidRPr="00B61BFF">
        <w:rPr>
          <w:b/>
          <w:bCs/>
          <w:sz w:val="20"/>
          <w:szCs w:val="20"/>
        </w:rPr>
        <w:t>Immeuble FTTH</w:t>
      </w:r>
      <w:r w:rsidRPr="00B61BFF">
        <w:rPr>
          <w:sz w:val="20"/>
          <w:szCs w:val="20"/>
        </w:rPr>
        <w:t> » désigne un bâtiment ou un ensemble de bâtiments à usage d’habitation, à usage professionnel ou à usage mixte et pour lequel le Fournisseur a signé une Convention avec le Gestionnaire d’Immeuble permettant l’installation, l’exploitation et la maintenance d’un Câblage FTTH</w:t>
      </w:r>
      <w:r w:rsidR="00CD34B5">
        <w:rPr>
          <w:sz w:val="20"/>
          <w:szCs w:val="20"/>
        </w:rPr>
        <w:t xml:space="preserve"> </w:t>
      </w:r>
      <w:r w:rsidR="00CD34B5" w:rsidRPr="00CD34B5">
        <w:rPr>
          <w:sz w:val="20"/>
          <w:szCs w:val="20"/>
        </w:rPr>
        <w:t xml:space="preserve">ou un lotissement régi par l’ordonnance n° 2004-632 du 1er juillet 2004, </w:t>
      </w:r>
      <w:r w:rsidR="00CD34B5" w:rsidRPr="00CD34B5">
        <w:rPr>
          <w:i/>
          <w:sz w:val="20"/>
          <w:szCs w:val="20"/>
        </w:rPr>
        <w:t>relative aux associations syndicales de propriétaires</w:t>
      </w:r>
      <w:r w:rsidRPr="00B61BFF">
        <w:rPr>
          <w:sz w:val="20"/>
          <w:szCs w:val="20"/>
        </w:rPr>
        <w:t>.</w:t>
      </w:r>
      <w:r w:rsidR="00E7223E">
        <w:rPr>
          <w:sz w:val="20"/>
          <w:szCs w:val="20"/>
        </w:rPr>
        <w:t xml:space="preserve"> </w:t>
      </w:r>
    </w:p>
    <w:p w14:paraId="492BA073" w14:textId="77777777" w:rsidR="00960AF4" w:rsidRPr="00B61BFF" w:rsidRDefault="00960AF4">
      <w:pPr>
        <w:rPr>
          <w:b/>
          <w:bCs/>
          <w:sz w:val="20"/>
          <w:szCs w:val="20"/>
        </w:rPr>
      </w:pPr>
    </w:p>
    <w:p w14:paraId="29B7389D" w14:textId="77777777" w:rsidR="00960AF4" w:rsidRPr="00B61BFF" w:rsidRDefault="00035233">
      <w:pPr>
        <w:rPr>
          <w:sz w:val="20"/>
          <w:szCs w:val="20"/>
        </w:rPr>
      </w:pPr>
      <w:r w:rsidRPr="00B61BFF">
        <w:rPr>
          <w:b/>
          <w:bCs/>
          <w:sz w:val="20"/>
          <w:szCs w:val="20"/>
        </w:rPr>
        <w:t>« Jour Ouvrable »</w:t>
      </w:r>
      <w:r w:rsidRPr="00B61BFF">
        <w:rPr>
          <w:sz w:val="20"/>
          <w:szCs w:val="20"/>
        </w:rPr>
        <w:t xml:space="preserve"> désigne tout jour à l’exception du dimanche ou de tout autre jour férié en France.</w:t>
      </w:r>
    </w:p>
    <w:p w14:paraId="7503BAE5" w14:textId="77777777" w:rsidR="00960AF4" w:rsidRPr="00B61BFF" w:rsidRDefault="00960AF4">
      <w:pPr>
        <w:rPr>
          <w:sz w:val="20"/>
          <w:szCs w:val="20"/>
        </w:rPr>
      </w:pPr>
    </w:p>
    <w:p w14:paraId="2B25D78F" w14:textId="77777777" w:rsidR="00960AF4" w:rsidRPr="00B61BFF" w:rsidRDefault="00035233">
      <w:pPr>
        <w:rPr>
          <w:sz w:val="20"/>
          <w:szCs w:val="20"/>
        </w:rPr>
      </w:pPr>
      <w:r w:rsidRPr="00B61BFF">
        <w:rPr>
          <w:b/>
          <w:bCs/>
          <w:sz w:val="20"/>
          <w:szCs w:val="20"/>
        </w:rPr>
        <w:t>« Jour Ouvré »</w:t>
      </w:r>
      <w:r w:rsidRPr="00B61BFF">
        <w:rPr>
          <w:sz w:val="20"/>
          <w:szCs w:val="20"/>
        </w:rPr>
        <w:t xml:space="preserve"> désigne tout jour à l’exception du samedi et du dimanche et de tout autre jour férié en France.</w:t>
      </w:r>
    </w:p>
    <w:p w14:paraId="65CB3FDF" w14:textId="77777777" w:rsidR="00960AF4" w:rsidRPr="00B61BFF" w:rsidRDefault="00960AF4">
      <w:pPr>
        <w:rPr>
          <w:sz w:val="20"/>
          <w:szCs w:val="20"/>
        </w:rPr>
      </w:pPr>
    </w:p>
    <w:p w14:paraId="276D9EE8" w14:textId="001F19BC" w:rsidR="003A5296" w:rsidRDefault="00035233">
      <w:pPr>
        <w:rPr>
          <w:sz w:val="20"/>
          <w:szCs w:val="20"/>
        </w:rPr>
      </w:pPr>
      <w:bookmarkStart w:id="2" w:name="OLE_LINK1"/>
      <w:r w:rsidRPr="00B61BFF">
        <w:rPr>
          <w:b/>
          <w:bCs/>
          <w:sz w:val="20"/>
          <w:szCs w:val="20"/>
        </w:rPr>
        <w:t xml:space="preserve">« Ligne FTTH passive » </w:t>
      </w:r>
      <w:r w:rsidRPr="00B61BFF">
        <w:rPr>
          <w:sz w:val="20"/>
          <w:szCs w:val="20"/>
        </w:rPr>
        <w:t>désigne</w:t>
      </w:r>
      <w:r w:rsidR="003A5296">
        <w:rPr>
          <w:sz w:val="20"/>
          <w:szCs w:val="20"/>
        </w:rPr>
        <w:t xml:space="preserve"> </w:t>
      </w:r>
      <w:r w:rsidR="0026338F">
        <w:rPr>
          <w:sz w:val="20"/>
          <w:szCs w:val="20"/>
        </w:rPr>
        <w:t xml:space="preserve">soit : </w:t>
      </w:r>
      <w:r w:rsidRPr="00B61BFF">
        <w:rPr>
          <w:sz w:val="20"/>
          <w:szCs w:val="20"/>
        </w:rPr>
        <w:t xml:space="preserve"> </w:t>
      </w:r>
      <w:bookmarkEnd w:id="2"/>
    </w:p>
    <w:p w14:paraId="60CDAF00" w14:textId="2E2D5B74" w:rsidR="0026338F" w:rsidRDefault="00035233" w:rsidP="00C82BD5">
      <w:pPr>
        <w:pStyle w:val="Paragraphedeliste"/>
        <w:numPr>
          <w:ilvl w:val="0"/>
          <w:numId w:val="45"/>
        </w:numPr>
        <w:rPr>
          <w:sz w:val="20"/>
          <w:szCs w:val="20"/>
        </w:rPr>
      </w:pPr>
      <w:r w:rsidRPr="0026338F">
        <w:rPr>
          <w:sz w:val="20"/>
          <w:szCs w:val="20"/>
        </w:rPr>
        <w:t>une liaison passive continue en fibre optique allant du Point de Mutualisation au Point de Terminaison Optique du Local</w:t>
      </w:r>
      <w:r w:rsidR="005D4704" w:rsidRPr="0026338F">
        <w:rPr>
          <w:sz w:val="20"/>
          <w:szCs w:val="20"/>
        </w:rPr>
        <w:t xml:space="preserve"> </w:t>
      </w:r>
      <w:r w:rsidRPr="0026338F">
        <w:rPr>
          <w:sz w:val="20"/>
          <w:szCs w:val="20"/>
        </w:rPr>
        <w:t>FTTH</w:t>
      </w:r>
      <w:r w:rsidR="00E7223E" w:rsidRPr="0026338F">
        <w:rPr>
          <w:sz w:val="20"/>
          <w:szCs w:val="20"/>
        </w:rPr>
        <w:t xml:space="preserve"> </w:t>
      </w:r>
      <w:r w:rsidR="0026338F" w:rsidRPr="008C6802">
        <w:rPr>
          <w:sz w:val="20"/>
          <w:szCs w:val="20"/>
        </w:rPr>
        <w:t>dans le cadre d’une Ligne FTTH passive avec Câblage Client Final</w:t>
      </w:r>
      <w:r w:rsidR="0026338F" w:rsidRPr="0026338F">
        <w:rPr>
          <w:sz w:val="20"/>
          <w:szCs w:val="20"/>
        </w:rPr>
        <w:t xml:space="preserve"> </w:t>
      </w:r>
    </w:p>
    <w:p w14:paraId="706AC3C3" w14:textId="77777777" w:rsidR="0026338F" w:rsidRPr="008C6802" w:rsidRDefault="0026338F" w:rsidP="00F06C0D">
      <w:pPr>
        <w:pStyle w:val="Paragraphedeliste"/>
        <w:numPr>
          <w:ilvl w:val="0"/>
          <w:numId w:val="44"/>
        </w:numPr>
        <w:rPr>
          <w:sz w:val="20"/>
          <w:szCs w:val="20"/>
        </w:rPr>
      </w:pPr>
      <w:r w:rsidRPr="008C6802">
        <w:rPr>
          <w:sz w:val="20"/>
          <w:szCs w:val="20"/>
        </w:rPr>
        <w:t xml:space="preserve">une liaison passive continue en fibre optique allant du Point de Mutualisation jusqu’au PRAM dans le cadre d’une Ligne FTTH Passive avec Câblage </w:t>
      </w:r>
      <w:r>
        <w:rPr>
          <w:sz w:val="20"/>
          <w:szCs w:val="20"/>
        </w:rPr>
        <w:t>de Site Mobile</w:t>
      </w:r>
      <w:r w:rsidRPr="008C6802">
        <w:rPr>
          <w:sz w:val="20"/>
          <w:szCs w:val="20"/>
        </w:rPr>
        <w:t>.</w:t>
      </w:r>
    </w:p>
    <w:p w14:paraId="54FD7E6D" w14:textId="77777777" w:rsidR="00960AF4" w:rsidRPr="00B61BFF" w:rsidRDefault="00960AF4">
      <w:pPr>
        <w:rPr>
          <w:sz w:val="20"/>
          <w:szCs w:val="20"/>
        </w:rPr>
      </w:pPr>
    </w:p>
    <w:p w14:paraId="1BE7FB0F" w14:textId="1F5A51ED" w:rsidR="00960AF4" w:rsidRPr="00B61BFF" w:rsidRDefault="00035233">
      <w:pPr>
        <w:rPr>
          <w:sz w:val="20"/>
          <w:szCs w:val="20"/>
        </w:rPr>
      </w:pPr>
      <w:r w:rsidRPr="00B61BFF">
        <w:rPr>
          <w:b/>
          <w:bCs/>
          <w:sz w:val="20"/>
          <w:szCs w:val="20"/>
        </w:rPr>
        <w:t xml:space="preserve">« Local FTTH (Locaux FTTH) » </w:t>
      </w:r>
      <w:r w:rsidRPr="00B61BFF">
        <w:rPr>
          <w:sz w:val="20"/>
          <w:szCs w:val="20"/>
        </w:rPr>
        <w:t xml:space="preserve">désigne le logement ou le local professionnel d’un Client Final réel ou potentiel situé dans un Immeuble FTTH </w:t>
      </w:r>
      <w:r w:rsidR="00A73A61" w:rsidRPr="00B61BFF">
        <w:rPr>
          <w:sz w:val="20"/>
          <w:szCs w:val="20"/>
        </w:rPr>
        <w:t>ou</w:t>
      </w:r>
      <w:r w:rsidR="009928C3" w:rsidRPr="00B61BFF">
        <w:rPr>
          <w:sz w:val="20"/>
          <w:szCs w:val="20"/>
        </w:rPr>
        <w:t xml:space="preserve"> dans </w:t>
      </w:r>
      <w:r w:rsidRPr="00B61BFF">
        <w:rPr>
          <w:sz w:val="20"/>
          <w:szCs w:val="20"/>
        </w:rPr>
        <w:t>un Pavillon FTTH</w:t>
      </w:r>
      <w:r w:rsidR="00AB3ADF" w:rsidRPr="00B61BFF">
        <w:rPr>
          <w:sz w:val="20"/>
          <w:szCs w:val="20"/>
        </w:rPr>
        <w:t>.</w:t>
      </w:r>
    </w:p>
    <w:p w14:paraId="2D9731A9" w14:textId="77777777" w:rsidR="00960AF4" w:rsidRPr="00B61BFF" w:rsidRDefault="00960AF4">
      <w:pPr>
        <w:rPr>
          <w:sz w:val="20"/>
          <w:szCs w:val="20"/>
        </w:rPr>
      </w:pPr>
    </w:p>
    <w:p w14:paraId="1C58F79D" w14:textId="21A9B6F1" w:rsidR="00960AF4" w:rsidRPr="00B61BFF" w:rsidRDefault="00035233">
      <w:pPr>
        <w:rPr>
          <w:sz w:val="20"/>
          <w:szCs w:val="20"/>
        </w:rPr>
      </w:pPr>
      <w:r w:rsidRPr="00B61BFF">
        <w:rPr>
          <w:b/>
          <w:bCs/>
          <w:sz w:val="20"/>
          <w:szCs w:val="20"/>
        </w:rPr>
        <w:t>« Logement Raccordable »</w:t>
      </w:r>
      <w:r w:rsidRPr="00B61BFF">
        <w:rPr>
          <w:sz w:val="20"/>
          <w:szCs w:val="20"/>
        </w:rPr>
        <w:t xml:space="preserve"> désigne</w:t>
      </w:r>
      <w:r w:rsidRPr="00B61BFF">
        <w:rPr>
          <w:b/>
          <w:bCs/>
          <w:sz w:val="20"/>
          <w:szCs w:val="20"/>
        </w:rPr>
        <w:t xml:space="preserve"> </w:t>
      </w:r>
      <w:r w:rsidRPr="00B61BFF">
        <w:rPr>
          <w:sz w:val="20"/>
          <w:szCs w:val="20"/>
        </w:rPr>
        <w:t>tout</w:t>
      </w:r>
      <w:r w:rsidRPr="00B61BFF">
        <w:rPr>
          <w:b/>
          <w:bCs/>
          <w:sz w:val="20"/>
          <w:szCs w:val="20"/>
        </w:rPr>
        <w:t xml:space="preserve"> </w:t>
      </w:r>
      <w:r w:rsidRPr="00B61BFF">
        <w:rPr>
          <w:sz w:val="20"/>
          <w:szCs w:val="20"/>
        </w:rPr>
        <w:t>logement ou local professionnel accessible depuis un Câblage de sites</w:t>
      </w:r>
      <w:r w:rsidR="003C4175">
        <w:rPr>
          <w:sz w:val="20"/>
          <w:szCs w:val="20"/>
        </w:rPr>
        <w:t xml:space="preserve"> ou un logement « fictif » dans le cadre d’un Câblage </w:t>
      </w:r>
      <w:r w:rsidR="00FC72FB">
        <w:rPr>
          <w:sz w:val="20"/>
          <w:szCs w:val="20"/>
        </w:rPr>
        <w:t>de Site Mobile</w:t>
      </w:r>
      <w:r w:rsidRPr="00B61BFF">
        <w:rPr>
          <w:sz w:val="20"/>
          <w:szCs w:val="20"/>
        </w:rPr>
        <w:t>.</w:t>
      </w:r>
    </w:p>
    <w:p w14:paraId="1C2005FF" w14:textId="77777777" w:rsidR="00960AF4" w:rsidRPr="00B61BFF" w:rsidRDefault="00960AF4">
      <w:pPr>
        <w:rPr>
          <w:sz w:val="20"/>
          <w:szCs w:val="20"/>
        </w:rPr>
      </w:pPr>
    </w:p>
    <w:p w14:paraId="1392D7D0" w14:textId="77777777" w:rsidR="00960AF4" w:rsidRPr="00B61BFF" w:rsidRDefault="00035233">
      <w:pPr>
        <w:rPr>
          <w:sz w:val="20"/>
          <w:szCs w:val="20"/>
        </w:rPr>
      </w:pPr>
      <w:r w:rsidRPr="00B61BFF">
        <w:rPr>
          <w:sz w:val="20"/>
          <w:szCs w:val="20"/>
        </w:rPr>
        <w:t>« </w:t>
      </w:r>
      <w:r w:rsidRPr="00B61BFF">
        <w:rPr>
          <w:b/>
          <w:bCs/>
          <w:sz w:val="20"/>
          <w:szCs w:val="20"/>
        </w:rPr>
        <w:t>Lot</w:t>
      </w:r>
      <w:r w:rsidRPr="00B61BFF">
        <w:rPr>
          <w:sz w:val="20"/>
          <w:szCs w:val="20"/>
        </w:rPr>
        <w:t> </w:t>
      </w:r>
      <w:r w:rsidRPr="00B61BFF">
        <w:rPr>
          <w:b/>
          <w:bCs/>
          <w:sz w:val="20"/>
          <w:szCs w:val="20"/>
        </w:rPr>
        <w:t>FTTH</w:t>
      </w:r>
      <w:r w:rsidRPr="00B61BFF">
        <w:rPr>
          <w:sz w:val="20"/>
          <w:szCs w:val="20"/>
        </w:rPr>
        <w:t xml:space="preserve"> » désigne une partie d’une Zone de cofinancement dans laquelle le Fournisseur a prévu de déployer un Câblage FTTH.</w:t>
      </w:r>
    </w:p>
    <w:p w14:paraId="036E07AE" w14:textId="77777777" w:rsidR="005D38FC" w:rsidRPr="00B61BFF" w:rsidRDefault="005D38FC">
      <w:pPr>
        <w:rPr>
          <w:sz w:val="20"/>
          <w:szCs w:val="20"/>
        </w:rPr>
      </w:pPr>
    </w:p>
    <w:p w14:paraId="2F294BC5" w14:textId="77777777" w:rsidR="005D38FC" w:rsidRPr="00B61BFF" w:rsidRDefault="005D38FC" w:rsidP="005D38FC">
      <w:pPr>
        <w:rPr>
          <w:sz w:val="20"/>
          <w:szCs w:val="20"/>
        </w:rPr>
      </w:pPr>
      <w:r w:rsidRPr="00B61BFF">
        <w:rPr>
          <w:b/>
          <w:bCs/>
          <w:sz w:val="20"/>
          <w:szCs w:val="20"/>
        </w:rPr>
        <w:t>« Mandante » </w:t>
      </w:r>
      <w:r w:rsidRPr="00B61BFF">
        <w:rPr>
          <w:sz w:val="20"/>
          <w:szCs w:val="20"/>
        </w:rPr>
        <w:t>désigne toute société titulaire d’une convention de délégation de service publique ou d’un partenariat public privé</w:t>
      </w:r>
      <w:r w:rsidR="00652354" w:rsidRPr="00B61BFF">
        <w:rPr>
          <w:sz w:val="20"/>
          <w:szCs w:val="20"/>
        </w:rPr>
        <w:t>, ayant la qualité d’Opérateur d’Immeuble</w:t>
      </w:r>
      <w:r w:rsidR="005D4704" w:rsidRPr="00B61BFF">
        <w:rPr>
          <w:sz w:val="20"/>
          <w:szCs w:val="20"/>
        </w:rPr>
        <w:t xml:space="preserve"> </w:t>
      </w:r>
      <w:r w:rsidRPr="00B61BFF">
        <w:rPr>
          <w:sz w:val="20"/>
          <w:szCs w:val="20"/>
        </w:rPr>
        <w:t xml:space="preserve">et ayant mandaté </w:t>
      </w:r>
      <w:r w:rsidR="0035208C" w:rsidRPr="00B61BFF">
        <w:rPr>
          <w:sz w:val="20"/>
          <w:szCs w:val="20"/>
        </w:rPr>
        <w:t xml:space="preserve">Axione </w:t>
      </w:r>
      <w:r w:rsidRPr="00B61BFF">
        <w:rPr>
          <w:sz w:val="20"/>
          <w:szCs w:val="20"/>
        </w:rPr>
        <w:t xml:space="preserve">pour négocier et signer </w:t>
      </w:r>
      <w:r w:rsidR="00134A01" w:rsidRPr="00B61BFF">
        <w:rPr>
          <w:sz w:val="20"/>
          <w:szCs w:val="20"/>
        </w:rPr>
        <w:t>le Contrat</w:t>
      </w:r>
      <w:r w:rsidRPr="00B61BFF">
        <w:rPr>
          <w:sz w:val="20"/>
          <w:szCs w:val="20"/>
        </w:rPr>
        <w:t xml:space="preserve">. La liste des Mandantes est jointe en annexe </w:t>
      </w:r>
      <w:r w:rsidR="007150A0" w:rsidRPr="00B61BFF">
        <w:rPr>
          <w:sz w:val="20"/>
          <w:szCs w:val="20"/>
        </w:rPr>
        <w:t>1</w:t>
      </w:r>
      <w:r w:rsidR="00134A01" w:rsidRPr="00B61BFF">
        <w:rPr>
          <w:sz w:val="20"/>
          <w:szCs w:val="20"/>
        </w:rPr>
        <w:t xml:space="preserve"> </w:t>
      </w:r>
      <w:r w:rsidRPr="00B61BFF">
        <w:rPr>
          <w:sz w:val="20"/>
          <w:szCs w:val="20"/>
        </w:rPr>
        <w:t xml:space="preserve">des </w:t>
      </w:r>
      <w:r w:rsidR="007150A0" w:rsidRPr="00B61BFF">
        <w:rPr>
          <w:sz w:val="20"/>
          <w:szCs w:val="20"/>
        </w:rPr>
        <w:t>Conditions Générales</w:t>
      </w:r>
      <w:r w:rsidRPr="00B61BFF">
        <w:rPr>
          <w:sz w:val="20"/>
          <w:szCs w:val="20"/>
        </w:rPr>
        <w:t xml:space="preserve">. </w:t>
      </w:r>
    </w:p>
    <w:p w14:paraId="5E4C88D3" w14:textId="77777777" w:rsidR="00960AF4" w:rsidRPr="00B61BFF" w:rsidRDefault="00960AF4">
      <w:pPr>
        <w:rPr>
          <w:sz w:val="20"/>
          <w:szCs w:val="20"/>
        </w:rPr>
      </w:pPr>
    </w:p>
    <w:p w14:paraId="3929F2B3" w14:textId="77777777" w:rsidR="00960AF4" w:rsidRPr="00B61BFF" w:rsidRDefault="00035233">
      <w:pPr>
        <w:rPr>
          <w:sz w:val="20"/>
          <w:szCs w:val="20"/>
        </w:rPr>
      </w:pPr>
      <w:r w:rsidRPr="00B61BFF">
        <w:rPr>
          <w:b/>
          <w:bCs/>
          <w:sz w:val="20"/>
          <w:szCs w:val="20"/>
        </w:rPr>
        <w:t>« Nœud de Raccordement Optique »</w:t>
      </w:r>
      <w:r w:rsidRPr="00B61BFF">
        <w:rPr>
          <w:sz w:val="20"/>
          <w:szCs w:val="20"/>
        </w:rPr>
        <w:t xml:space="preserve"> ou « </w:t>
      </w:r>
      <w:r w:rsidRPr="00B61BFF">
        <w:rPr>
          <w:b/>
          <w:bCs/>
          <w:sz w:val="20"/>
          <w:szCs w:val="20"/>
        </w:rPr>
        <w:t>NRO</w:t>
      </w:r>
      <w:r w:rsidRPr="00B61BFF">
        <w:rPr>
          <w:sz w:val="20"/>
          <w:szCs w:val="20"/>
        </w:rPr>
        <w:t xml:space="preserve"> » désigne le site qui héberge l’équipement d’accès actif d’un </w:t>
      </w:r>
      <w:r w:rsidR="00927A8F" w:rsidRPr="00B61BFF">
        <w:rPr>
          <w:sz w:val="20"/>
          <w:szCs w:val="20"/>
        </w:rPr>
        <w:t>Opérateur Commercial</w:t>
      </w:r>
      <w:r w:rsidRPr="00B61BFF">
        <w:rPr>
          <w:sz w:val="20"/>
          <w:szCs w:val="20"/>
        </w:rPr>
        <w:t xml:space="preserve">. Ce site peut être, entre autre cas, un PM-NRO. Il est la propriété </w:t>
      </w:r>
      <w:r w:rsidR="005F0A5A" w:rsidRPr="00B61BFF">
        <w:rPr>
          <w:sz w:val="20"/>
          <w:szCs w:val="20"/>
        </w:rPr>
        <w:t>de la Collectivité Locale Délégante</w:t>
      </w:r>
      <w:r w:rsidRPr="00B61BFF">
        <w:rPr>
          <w:sz w:val="20"/>
          <w:szCs w:val="20"/>
        </w:rPr>
        <w:t>.</w:t>
      </w:r>
    </w:p>
    <w:p w14:paraId="19509406" w14:textId="77777777" w:rsidR="00960AF4" w:rsidRPr="00B61BFF" w:rsidRDefault="00960AF4">
      <w:pPr>
        <w:rPr>
          <w:sz w:val="20"/>
          <w:szCs w:val="20"/>
        </w:rPr>
      </w:pPr>
    </w:p>
    <w:p w14:paraId="434B593C" w14:textId="77777777" w:rsidR="00960AF4" w:rsidRPr="00B61BFF" w:rsidRDefault="00035233">
      <w:pPr>
        <w:rPr>
          <w:sz w:val="20"/>
          <w:szCs w:val="20"/>
        </w:rPr>
      </w:pPr>
      <w:r w:rsidRPr="00B61BFF">
        <w:rPr>
          <w:sz w:val="20"/>
          <w:szCs w:val="20"/>
        </w:rPr>
        <w:t>« </w:t>
      </w:r>
      <w:r w:rsidRPr="00B61BFF">
        <w:rPr>
          <w:b/>
          <w:bCs/>
          <w:sz w:val="20"/>
          <w:szCs w:val="20"/>
        </w:rPr>
        <w:t>Opérateur Commercial (OC)</w:t>
      </w:r>
      <w:r w:rsidRPr="00B61BFF">
        <w:rPr>
          <w:sz w:val="20"/>
          <w:szCs w:val="20"/>
        </w:rPr>
        <w:t> » désigne un opérateur FTTH qui commercialise des services de communication électronique à très haut débit en fibre optique dans un Site FTTH.</w:t>
      </w:r>
    </w:p>
    <w:p w14:paraId="3CAB2F55" w14:textId="77777777" w:rsidR="00960AF4" w:rsidRDefault="00960AF4">
      <w:pPr>
        <w:rPr>
          <w:sz w:val="20"/>
          <w:szCs w:val="20"/>
        </w:rPr>
      </w:pPr>
    </w:p>
    <w:p w14:paraId="20CFDFB3" w14:textId="77751C7D" w:rsidR="00C101E3" w:rsidRPr="00F448B9" w:rsidRDefault="00C101E3">
      <w:pPr>
        <w:rPr>
          <w:sz w:val="24"/>
          <w:szCs w:val="20"/>
        </w:rPr>
      </w:pPr>
      <w:bookmarkStart w:id="3" w:name="_GoBack"/>
      <w:r w:rsidRPr="00F448B9">
        <w:rPr>
          <w:b/>
          <w:bCs/>
          <w:sz w:val="20"/>
        </w:rPr>
        <w:t xml:space="preserve">« Opérateur Désigné » </w:t>
      </w:r>
      <w:r w:rsidRPr="00F448B9">
        <w:rPr>
          <w:sz w:val="20"/>
        </w:rPr>
        <w:t xml:space="preserve">est un </w:t>
      </w:r>
      <w:r w:rsidR="00F448B9">
        <w:rPr>
          <w:sz w:val="20"/>
        </w:rPr>
        <w:t>u</w:t>
      </w:r>
      <w:r w:rsidRPr="00F448B9">
        <w:rPr>
          <w:sz w:val="20"/>
        </w:rPr>
        <w:t xml:space="preserve">sager du Réseau </w:t>
      </w:r>
      <w:r w:rsidR="00F448B9">
        <w:rPr>
          <w:sz w:val="20"/>
        </w:rPr>
        <w:t xml:space="preserve">FTTH </w:t>
      </w:r>
      <w:r w:rsidRPr="00F448B9">
        <w:rPr>
          <w:sz w:val="20"/>
        </w:rPr>
        <w:t xml:space="preserve">ayant souscrit des liens NRO-PM auprès du Fournisseur.  Son statut d’Opérateur Désigné vis-à-vis du Client lui permet de collecter via ses liens NRO-PM des lignes FTTH souscrites par le Client. Le Fournisseur se réserve le droit de refuser à un </w:t>
      </w:r>
      <w:r w:rsidR="00F448B9">
        <w:rPr>
          <w:sz w:val="20"/>
        </w:rPr>
        <w:t>u</w:t>
      </w:r>
      <w:r w:rsidRPr="00F448B9">
        <w:rPr>
          <w:sz w:val="20"/>
        </w:rPr>
        <w:t>sager le statut d’Opérateur Désigné vis-à-vis du Client.</w:t>
      </w:r>
    </w:p>
    <w:p w14:paraId="61C59A36" w14:textId="77777777" w:rsidR="00C101E3" w:rsidRPr="00B61BFF" w:rsidRDefault="00C101E3">
      <w:pPr>
        <w:rPr>
          <w:sz w:val="20"/>
          <w:szCs w:val="20"/>
        </w:rPr>
      </w:pPr>
    </w:p>
    <w:bookmarkEnd w:id="3"/>
    <w:p w14:paraId="0E43B63C" w14:textId="1D1A3AF3" w:rsidR="00960AF4" w:rsidRPr="00B61BFF" w:rsidRDefault="00035233">
      <w:pPr>
        <w:rPr>
          <w:sz w:val="20"/>
          <w:szCs w:val="20"/>
        </w:rPr>
      </w:pPr>
      <w:r w:rsidRPr="00B61BFF">
        <w:rPr>
          <w:sz w:val="20"/>
          <w:szCs w:val="20"/>
        </w:rPr>
        <w:t>« </w:t>
      </w:r>
      <w:r w:rsidRPr="00B61BFF">
        <w:rPr>
          <w:b/>
          <w:bCs/>
          <w:sz w:val="20"/>
          <w:szCs w:val="20"/>
        </w:rPr>
        <w:t>Opérateur d’Immeuble (OI)</w:t>
      </w:r>
      <w:r w:rsidRPr="00B61BFF">
        <w:rPr>
          <w:sz w:val="20"/>
          <w:szCs w:val="20"/>
        </w:rPr>
        <w:t xml:space="preserve"> » : au sens de l’ARCEP, désigne l’opérateur qui installe un Câblage FTTH permettant d’offrir aux occupants d’un Site FTTH un raccordement à très haut débit en fibre optique. Dans le présent Contrat il s’agit </w:t>
      </w:r>
      <w:r w:rsidR="00C559CF">
        <w:rPr>
          <w:sz w:val="20"/>
          <w:szCs w:val="20"/>
        </w:rPr>
        <w:t xml:space="preserve">de la </w:t>
      </w:r>
      <w:r w:rsidR="00671995">
        <w:rPr>
          <w:sz w:val="20"/>
          <w:szCs w:val="20"/>
        </w:rPr>
        <w:t>Mandante.</w:t>
      </w:r>
    </w:p>
    <w:p w14:paraId="56B2D3EB" w14:textId="77777777" w:rsidR="00960AF4" w:rsidRPr="00B61BFF" w:rsidRDefault="00960AF4">
      <w:pPr>
        <w:rPr>
          <w:sz w:val="20"/>
          <w:szCs w:val="20"/>
        </w:rPr>
      </w:pPr>
    </w:p>
    <w:p w14:paraId="2578BA16" w14:textId="77777777" w:rsidR="00960AF4" w:rsidRPr="00B61BFF" w:rsidRDefault="00035233">
      <w:pPr>
        <w:rPr>
          <w:sz w:val="20"/>
          <w:szCs w:val="20"/>
        </w:rPr>
      </w:pPr>
      <w:r w:rsidRPr="00B61BFF">
        <w:rPr>
          <w:b/>
          <w:bCs/>
          <w:sz w:val="20"/>
          <w:szCs w:val="20"/>
        </w:rPr>
        <w:t>« Outil de Gestion des Incidents »</w:t>
      </w:r>
      <w:r w:rsidRPr="00B61BFF">
        <w:rPr>
          <w:sz w:val="20"/>
          <w:szCs w:val="20"/>
        </w:rPr>
        <w:t xml:space="preserve"> désigne l’outil mis à disposition </w:t>
      </w:r>
      <w:r w:rsidR="00D62467" w:rsidRPr="00B61BFF">
        <w:rPr>
          <w:sz w:val="20"/>
          <w:szCs w:val="20"/>
        </w:rPr>
        <w:t>du</w:t>
      </w:r>
      <w:r w:rsidR="00B00A2E" w:rsidRPr="00B61BFF">
        <w:rPr>
          <w:sz w:val="20"/>
          <w:szCs w:val="20"/>
        </w:rPr>
        <w:t xml:space="preserve"> Client</w:t>
      </w:r>
      <w:r w:rsidRPr="00B61BFF">
        <w:rPr>
          <w:sz w:val="20"/>
          <w:szCs w:val="20"/>
        </w:rPr>
        <w:t xml:space="preserve"> par le Fournisseur qui permet de signaler des dysfonctionnements.</w:t>
      </w:r>
    </w:p>
    <w:p w14:paraId="23879E0F" w14:textId="77777777" w:rsidR="00960AF4" w:rsidRPr="00B61BFF" w:rsidRDefault="00960AF4">
      <w:pPr>
        <w:rPr>
          <w:sz w:val="20"/>
          <w:szCs w:val="20"/>
        </w:rPr>
      </w:pPr>
    </w:p>
    <w:p w14:paraId="24C7648A" w14:textId="77777777" w:rsidR="00960AF4" w:rsidRPr="00B61BFF" w:rsidRDefault="00035233">
      <w:pPr>
        <w:rPr>
          <w:sz w:val="20"/>
          <w:szCs w:val="20"/>
        </w:rPr>
      </w:pPr>
      <w:r w:rsidRPr="00B61BFF">
        <w:rPr>
          <w:b/>
          <w:bCs/>
          <w:sz w:val="20"/>
          <w:szCs w:val="20"/>
        </w:rPr>
        <w:t>« Outil d’Eligibilité »</w:t>
      </w:r>
      <w:r w:rsidRPr="00B61BFF">
        <w:rPr>
          <w:sz w:val="20"/>
          <w:szCs w:val="20"/>
        </w:rPr>
        <w:t xml:space="preserve"> désigne l’outil qui permet de vérifier l’éligibilité d’une adresse au Service.</w:t>
      </w:r>
    </w:p>
    <w:p w14:paraId="1068D9BA" w14:textId="77777777" w:rsidR="00960AF4" w:rsidRPr="00B61BFF" w:rsidRDefault="00960AF4">
      <w:pPr>
        <w:rPr>
          <w:sz w:val="20"/>
          <w:szCs w:val="20"/>
        </w:rPr>
      </w:pPr>
    </w:p>
    <w:p w14:paraId="21757503" w14:textId="77777777" w:rsidR="00960AF4" w:rsidRPr="00B61BFF" w:rsidRDefault="00035233">
      <w:pPr>
        <w:rPr>
          <w:sz w:val="20"/>
          <w:szCs w:val="20"/>
        </w:rPr>
      </w:pPr>
      <w:r w:rsidRPr="00B61BFF">
        <w:rPr>
          <w:b/>
          <w:bCs/>
          <w:sz w:val="20"/>
          <w:szCs w:val="20"/>
        </w:rPr>
        <w:t>« Pavillon FTTH »</w:t>
      </w:r>
      <w:r w:rsidRPr="00B61BFF">
        <w:rPr>
          <w:sz w:val="20"/>
          <w:szCs w:val="20"/>
        </w:rPr>
        <w:t xml:space="preserve"> désigne un bâtiment à usage d’habitation, à usage professionnel ou à usage mixte non soumis à la loi n°65-557 du 10 juillet 1965 fixant le statut de la copropriété des immeubles bâtis, pour lequel le Fournisseur a installé une ligne FTTH. Un Pavillon FTTH n’est pas un Immeuble FTTH.</w:t>
      </w:r>
    </w:p>
    <w:p w14:paraId="3216AFA9" w14:textId="77777777" w:rsidR="00960AF4" w:rsidRPr="00B61BFF" w:rsidRDefault="00960AF4">
      <w:pPr>
        <w:rPr>
          <w:sz w:val="20"/>
          <w:szCs w:val="20"/>
        </w:rPr>
      </w:pPr>
    </w:p>
    <w:p w14:paraId="2B5DA962" w14:textId="77777777" w:rsidR="00960AF4" w:rsidRPr="00B61BFF" w:rsidRDefault="00035233">
      <w:pPr>
        <w:rPr>
          <w:sz w:val="20"/>
          <w:szCs w:val="20"/>
        </w:rPr>
      </w:pPr>
      <w:r w:rsidRPr="00B61BFF">
        <w:rPr>
          <w:b/>
          <w:bCs/>
          <w:sz w:val="20"/>
          <w:szCs w:val="20"/>
        </w:rPr>
        <w:t xml:space="preserve">« Plaque </w:t>
      </w:r>
      <w:r w:rsidR="009C46E7">
        <w:rPr>
          <w:b/>
          <w:bCs/>
          <w:sz w:val="20"/>
          <w:szCs w:val="20"/>
        </w:rPr>
        <w:t xml:space="preserve">FTTH </w:t>
      </w:r>
      <w:r w:rsidRPr="00B61BFF">
        <w:rPr>
          <w:b/>
          <w:bCs/>
          <w:sz w:val="20"/>
          <w:szCs w:val="20"/>
        </w:rPr>
        <w:t>»</w:t>
      </w:r>
      <w:r w:rsidRPr="00B61BFF">
        <w:rPr>
          <w:sz w:val="20"/>
          <w:szCs w:val="20"/>
        </w:rPr>
        <w:t xml:space="preserve"> désigne </w:t>
      </w:r>
      <w:r w:rsidR="009C46E7">
        <w:rPr>
          <w:sz w:val="20"/>
          <w:szCs w:val="20"/>
        </w:rPr>
        <w:t>le</w:t>
      </w:r>
      <w:r w:rsidRPr="00B61BFF">
        <w:rPr>
          <w:sz w:val="20"/>
          <w:szCs w:val="20"/>
        </w:rPr>
        <w:t xml:space="preserve"> Réseau FTTH </w:t>
      </w:r>
      <w:r w:rsidR="00CB161A">
        <w:rPr>
          <w:sz w:val="20"/>
          <w:szCs w:val="20"/>
        </w:rPr>
        <w:t>exploité</w:t>
      </w:r>
      <w:r w:rsidR="00CB161A" w:rsidRPr="00B61BFF">
        <w:rPr>
          <w:sz w:val="20"/>
          <w:szCs w:val="20"/>
        </w:rPr>
        <w:t xml:space="preserve"> </w:t>
      </w:r>
      <w:r w:rsidR="00CB161A">
        <w:rPr>
          <w:sz w:val="20"/>
          <w:szCs w:val="20"/>
        </w:rPr>
        <w:t xml:space="preserve">par </w:t>
      </w:r>
      <w:r w:rsidR="00321847">
        <w:rPr>
          <w:sz w:val="20"/>
          <w:szCs w:val="20"/>
        </w:rPr>
        <w:t>une M</w:t>
      </w:r>
      <w:r w:rsidR="009C46E7">
        <w:rPr>
          <w:sz w:val="20"/>
          <w:szCs w:val="20"/>
        </w:rPr>
        <w:t>andante</w:t>
      </w:r>
      <w:r w:rsidRPr="00B61BFF">
        <w:rPr>
          <w:sz w:val="20"/>
          <w:szCs w:val="20"/>
        </w:rPr>
        <w:t xml:space="preserve">. </w:t>
      </w:r>
      <w:r w:rsidR="0058111C">
        <w:rPr>
          <w:sz w:val="20"/>
          <w:szCs w:val="20"/>
        </w:rPr>
        <w:t xml:space="preserve">Chaque Plaque appartient au domaine public de la </w:t>
      </w:r>
      <w:r w:rsidR="00CB161A">
        <w:rPr>
          <w:sz w:val="20"/>
          <w:szCs w:val="20"/>
        </w:rPr>
        <w:t xml:space="preserve">Collectivité Locale Délégante. L’occupation de ces Plaques est soumise au régime de la domanialité publique, et en particulier aux dispositions de Code Général de la Propriété des Personnes Publiques. </w:t>
      </w:r>
      <w:r w:rsidRPr="00B61BFF">
        <w:rPr>
          <w:sz w:val="20"/>
          <w:szCs w:val="20"/>
        </w:rPr>
        <w:t>Les conditions tarifaires peuvent varier selon la Plaque considérée.</w:t>
      </w:r>
    </w:p>
    <w:p w14:paraId="4337D6EA" w14:textId="77777777" w:rsidR="00960AF4" w:rsidRPr="00B61BFF" w:rsidRDefault="00960AF4">
      <w:pPr>
        <w:rPr>
          <w:sz w:val="20"/>
          <w:szCs w:val="20"/>
        </w:rPr>
      </w:pPr>
    </w:p>
    <w:p w14:paraId="503C9F55" w14:textId="77777777" w:rsidR="00960AF4" w:rsidRDefault="00035233">
      <w:pPr>
        <w:rPr>
          <w:sz w:val="20"/>
          <w:szCs w:val="20"/>
        </w:rPr>
      </w:pPr>
      <w:r w:rsidRPr="00B61BFF">
        <w:rPr>
          <w:b/>
          <w:bCs/>
          <w:sz w:val="20"/>
          <w:szCs w:val="20"/>
        </w:rPr>
        <w:t xml:space="preserve">« Point d’aboutement (PA) » : </w:t>
      </w:r>
      <w:r w:rsidRPr="00B61BFF">
        <w:rPr>
          <w:sz w:val="20"/>
          <w:szCs w:val="20"/>
        </w:rPr>
        <w:t xml:space="preserve">point d’extrémité du Réseau de distribution en provenance du PM. Il est situé dans une chambre de génie civil à proximité des Logements </w:t>
      </w:r>
      <w:r w:rsidR="00692FFC">
        <w:rPr>
          <w:sz w:val="20"/>
          <w:szCs w:val="20"/>
        </w:rPr>
        <w:t>c</w:t>
      </w:r>
      <w:r w:rsidRPr="00B61BFF">
        <w:rPr>
          <w:sz w:val="20"/>
          <w:szCs w:val="20"/>
        </w:rPr>
        <w:t>ouverts ; il permet le raccordement du Câblage de sites au Réseau de distribution.</w:t>
      </w:r>
    </w:p>
    <w:p w14:paraId="5C393479" w14:textId="77777777" w:rsidR="00F268B3" w:rsidRDefault="00F268B3">
      <w:pPr>
        <w:rPr>
          <w:sz w:val="20"/>
          <w:szCs w:val="20"/>
        </w:rPr>
      </w:pPr>
    </w:p>
    <w:p w14:paraId="199EEA37" w14:textId="4241804F" w:rsidR="00F268B3" w:rsidRPr="0034317A" w:rsidRDefault="00E2613A">
      <w:pPr>
        <w:rPr>
          <w:b/>
          <w:bCs/>
          <w:sz w:val="20"/>
          <w:szCs w:val="20"/>
        </w:rPr>
      </w:pPr>
      <w:r>
        <w:rPr>
          <w:sz w:val="20"/>
          <w:szCs w:val="20"/>
        </w:rPr>
        <w:t>« </w:t>
      </w:r>
      <w:r w:rsidRPr="0034317A">
        <w:rPr>
          <w:b/>
          <w:sz w:val="20"/>
          <w:szCs w:val="20"/>
        </w:rPr>
        <w:t>Point de Branchement</w:t>
      </w:r>
      <w:r>
        <w:rPr>
          <w:sz w:val="20"/>
          <w:szCs w:val="20"/>
        </w:rPr>
        <w:t> » </w:t>
      </w:r>
      <w:r w:rsidR="00F268B3">
        <w:rPr>
          <w:sz w:val="20"/>
          <w:szCs w:val="20"/>
        </w:rPr>
        <w:t>ou « </w:t>
      </w:r>
      <w:r w:rsidR="00F268B3" w:rsidRPr="0034317A">
        <w:rPr>
          <w:b/>
          <w:sz w:val="20"/>
          <w:szCs w:val="20"/>
        </w:rPr>
        <w:t>PB</w:t>
      </w:r>
      <w:r w:rsidR="00F268B3">
        <w:rPr>
          <w:sz w:val="20"/>
          <w:szCs w:val="20"/>
        </w:rPr>
        <w:t xml:space="preserve"> » désigne </w:t>
      </w:r>
      <w:r w:rsidR="005527F0">
        <w:rPr>
          <w:sz w:val="20"/>
          <w:szCs w:val="20"/>
        </w:rPr>
        <w:t xml:space="preserve">l’équipement passif de connexion permettant le Raccordement Client Final ou le </w:t>
      </w:r>
      <w:r w:rsidR="0034317A">
        <w:rPr>
          <w:sz w:val="20"/>
          <w:szCs w:val="20"/>
        </w:rPr>
        <w:t>Câblage</w:t>
      </w:r>
      <w:r w:rsidR="005527F0">
        <w:rPr>
          <w:sz w:val="20"/>
          <w:szCs w:val="20"/>
        </w:rPr>
        <w:t xml:space="preserve"> BRAM</w:t>
      </w:r>
      <w:r w:rsidR="00F268B3" w:rsidRPr="00F268B3">
        <w:rPr>
          <w:sz w:val="20"/>
          <w:szCs w:val="20"/>
        </w:rPr>
        <w:t>.</w:t>
      </w:r>
      <w:r w:rsidR="0024313A" w:rsidRPr="0024313A">
        <w:rPr>
          <w:sz w:val="20"/>
          <w:szCs w:val="20"/>
        </w:rPr>
        <w:t xml:space="preserve"> </w:t>
      </w:r>
      <w:r w:rsidR="0024313A">
        <w:rPr>
          <w:sz w:val="20"/>
          <w:szCs w:val="20"/>
        </w:rPr>
        <w:t>Dans le cas d’un Raccordement Client Final, il s’agit d’un PBO. Dans le cas d’un Câblage BRAM,</w:t>
      </w:r>
      <w:r w:rsidR="00F268B3">
        <w:rPr>
          <w:sz w:val="20"/>
          <w:szCs w:val="20"/>
        </w:rPr>
        <w:t xml:space="preserve"> </w:t>
      </w:r>
      <w:r w:rsidR="0024313A">
        <w:rPr>
          <w:sz w:val="20"/>
          <w:szCs w:val="20"/>
        </w:rPr>
        <w:t>i</w:t>
      </w:r>
      <w:r w:rsidR="00F268B3">
        <w:rPr>
          <w:sz w:val="20"/>
          <w:szCs w:val="20"/>
        </w:rPr>
        <w:t>l peut s’agir d’un PBO ou d’un BPE</w:t>
      </w:r>
      <w:r w:rsidR="00C559CF">
        <w:rPr>
          <w:sz w:val="20"/>
          <w:szCs w:val="20"/>
        </w:rPr>
        <w:t xml:space="preserve">. </w:t>
      </w:r>
    </w:p>
    <w:p w14:paraId="40B94EEE" w14:textId="77777777" w:rsidR="00960AF4" w:rsidRPr="00B61BFF" w:rsidRDefault="00960AF4">
      <w:pPr>
        <w:rPr>
          <w:sz w:val="20"/>
          <w:szCs w:val="20"/>
        </w:rPr>
      </w:pPr>
    </w:p>
    <w:p w14:paraId="2015CC24" w14:textId="256C59EC" w:rsidR="00960AF4" w:rsidRPr="00B61BFF" w:rsidRDefault="00035233">
      <w:pPr>
        <w:rPr>
          <w:b/>
          <w:bCs/>
          <w:sz w:val="20"/>
          <w:szCs w:val="20"/>
        </w:rPr>
      </w:pPr>
      <w:r w:rsidRPr="00B61BFF">
        <w:rPr>
          <w:b/>
          <w:bCs/>
          <w:sz w:val="20"/>
          <w:szCs w:val="20"/>
        </w:rPr>
        <w:t>« Point de Branchement Optique »</w:t>
      </w:r>
      <w:r w:rsidRPr="00B61BFF">
        <w:rPr>
          <w:sz w:val="20"/>
          <w:szCs w:val="20"/>
        </w:rPr>
        <w:t xml:space="preserve"> ou « </w:t>
      </w:r>
      <w:r w:rsidRPr="00B61BFF">
        <w:rPr>
          <w:b/>
          <w:bCs/>
          <w:sz w:val="20"/>
          <w:szCs w:val="20"/>
        </w:rPr>
        <w:t>PBO</w:t>
      </w:r>
      <w:r w:rsidRPr="00B61BFF">
        <w:rPr>
          <w:sz w:val="20"/>
          <w:szCs w:val="20"/>
        </w:rPr>
        <w:t xml:space="preserve"> » </w:t>
      </w:r>
      <w:r w:rsidR="007C49F6">
        <w:rPr>
          <w:sz w:val="20"/>
          <w:szCs w:val="20"/>
        </w:rPr>
        <w:t>dans le cadre d’un Câblage Client Final</w:t>
      </w:r>
      <w:r w:rsidR="007C49F6" w:rsidRPr="00B61BFF">
        <w:rPr>
          <w:sz w:val="20"/>
          <w:szCs w:val="20"/>
        </w:rPr>
        <w:t xml:space="preserve">, </w:t>
      </w:r>
      <w:r w:rsidRPr="00B61BFF">
        <w:rPr>
          <w:sz w:val="20"/>
          <w:szCs w:val="20"/>
        </w:rPr>
        <w:t xml:space="preserve">désigne le boitier auquel le logement ou le local professionnel du Client Final doit être raccordé pour la mise en service des offres </w:t>
      </w:r>
      <w:r w:rsidR="00D62467" w:rsidRPr="00B61BFF">
        <w:rPr>
          <w:sz w:val="20"/>
          <w:szCs w:val="20"/>
        </w:rPr>
        <w:t>du</w:t>
      </w:r>
      <w:r w:rsidR="00B00A2E" w:rsidRPr="00B61BFF">
        <w:rPr>
          <w:sz w:val="20"/>
          <w:szCs w:val="20"/>
        </w:rPr>
        <w:t xml:space="preserve"> Client</w:t>
      </w:r>
      <w:r w:rsidRPr="00B61BFF">
        <w:rPr>
          <w:sz w:val="20"/>
          <w:szCs w:val="20"/>
        </w:rPr>
        <w:t xml:space="preserve">. Synonyme de </w:t>
      </w:r>
      <w:r w:rsidR="00692FFC">
        <w:rPr>
          <w:sz w:val="20"/>
          <w:szCs w:val="20"/>
        </w:rPr>
        <w:t>b</w:t>
      </w:r>
      <w:r w:rsidRPr="00B61BFF">
        <w:rPr>
          <w:sz w:val="20"/>
          <w:szCs w:val="20"/>
        </w:rPr>
        <w:t>oitier d’étage</w:t>
      </w:r>
      <w:r w:rsidR="007C49F6">
        <w:rPr>
          <w:sz w:val="20"/>
          <w:szCs w:val="20"/>
        </w:rPr>
        <w:t xml:space="preserve">. </w:t>
      </w:r>
      <w:r w:rsidR="0026338F">
        <w:rPr>
          <w:sz w:val="20"/>
          <w:szCs w:val="20"/>
        </w:rPr>
        <w:t>Dans le cadre d’un Câblage BRAM, il désigne</w:t>
      </w:r>
      <w:r w:rsidR="007C49F6">
        <w:rPr>
          <w:sz w:val="20"/>
          <w:szCs w:val="20"/>
        </w:rPr>
        <w:t xml:space="preserve"> le boitier auquel le BRAM</w:t>
      </w:r>
      <w:r w:rsidR="0026338F">
        <w:rPr>
          <w:sz w:val="20"/>
          <w:szCs w:val="20"/>
        </w:rPr>
        <w:t xml:space="preserve"> peut</w:t>
      </w:r>
      <w:r w:rsidR="007C49F6">
        <w:rPr>
          <w:sz w:val="20"/>
          <w:szCs w:val="20"/>
        </w:rPr>
        <w:t xml:space="preserve"> être raccordé pour la mise en service du Câblage BRAM. Le Client pourra être amené à y accéder selon les conditions du présent Contrat. </w:t>
      </w:r>
    </w:p>
    <w:p w14:paraId="7F454615" w14:textId="77777777" w:rsidR="00960AF4" w:rsidRPr="00B61BFF" w:rsidRDefault="00960AF4">
      <w:pPr>
        <w:rPr>
          <w:bCs/>
          <w:sz w:val="20"/>
          <w:szCs w:val="20"/>
        </w:rPr>
      </w:pPr>
    </w:p>
    <w:p w14:paraId="1F9E9EFF" w14:textId="77777777" w:rsidR="00960AF4" w:rsidRPr="00B61BFF" w:rsidRDefault="00035233">
      <w:pPr>
        <w:rPr>
          <w:sz w:val="20"/>
          <w:szCs w:val="20"/>
        </w:rPr>
      </w:pPr>
      <w:r w:rsidRPr="00B61BFF">
        <w:rPr>
          <w:b/>
          <w:bCs/>
          <w:sz w:val="20"/>
          <w:szCs w:val="20"/>
        </w:rPr>
        <w:t>« Point de Mutualisation »</w:t>
      </w:r>
      <w:r w:rsidRPr="00B61BFF">
        <w:rPr>
          <w:sz w:val="20"/>
          <w:szCs w:val="20"/>
        </w:rPr>
        <w:t xml:space="preserve"> ou « </w:t>
      </w:r>
      <w:r w:rsidRPr="00B61BFF">
        <w:rPr>
          <w:b/>
          <w:bCs/>
          <w:sz w:val="20"/>
          <w:szCs w:val="20"/>
        </w:rPr>
        <w:t>PM</w:t>
      </w:r>
      <w:r w:rsidRPr="00B61BFF">
        <w:rPr>
          <w:sz w:val="20"/>
          <w:szCs w:val="20"/>
        </w:rPr>
        <w:t> » désigne le point sur lequel les liens fibre</w:t>
      </w:r>
      <w:r w:rsidR="00692FFC">
        <w:rPr>
          <w:sz w:val="20"/>
          <w:szCs w:val="20"/>
        </w:rPr>
        <w:t>s</w:t>
      </w:r>
      <w:r w:rsidRPr="00B61BFF">
        <w:rPr>
          <w:sz w:val="20"/>
          <w:szCs w:val="20"/>
        </w:rPr>
        <w:t xml:space="preserve"> optiques de la boucle locale optique sont concentrés pour être livrés au Client s’il y est hébergé ou collectés via une offre </w:t>
      </w:r>
      <w:r w:rsidR="004839FE" w:rsidRPr="00B61BFF">
        <w:rPr>
          <w:sz w:val="20"/>
          <w:szCs w:val="20"/>
        </w:rPr>
        <w:t>PM NRO</w:t>
      </w:r>
      <w:r w:rsidRPr="00B61BFF">
        <w:rPr>
          <w:sz w:val="20"/>
          <w:szCs w:val="20"/>
        </w:rPr>
        <w:t xml:space="preserve"> pour une livraison au NRO.</w:t>
      </w:r>
    </w:p>
    <w:p w14:paraId="234670C9" w14:textId="77777777" w:rsidR="00960AF4" w:rsidRPr="00B61BFF" w:rsidRDefault="00960AF4">
      <w:pPr>
        <w:rPr>
          <w:bCs/>
          <w:sz w:val="20"/>
          <w:szCs w:val="20"/>
        </w:rPr>
      </w:pPr>
    </w:p>
    <w:p w14:paraId="606181D2" w14:textId="269384DD" w:rsidR="00960AF4" w:rsidRPr="00B61BFF" w:rsidRDefault="00035233">
      <w:pPr>
        <w:jc w:val="left"/>
        <w:rPr>
          <w:sz w:val="20"/>
          <w:szCs w:val="20"/>
        </w:rPr>
      </w:pPr>
      <w:r w:rsidRPr="00B61BFF">
        <w:rPr>
          <w:b/>
          <w:bCs/>
          <w:sz w:val="20"/>
          <w:szCs w:val="20"/>
        </w:rPr>
        <w:t xml:space="preserve"> « Point de Présence (POP) »</w:t>
      </w:r>
      <w:r w:rsidR="00F6329C">
        <w:rPr>
          <w:b/>
          <w:bCs/>
          <w:sz w:val="20"/>
          <w:szCs w:val="20"/>
        </w:rPr>
        <w:t xml:space="preserve"> </w:t>
      </w:r>
      <w:r w:rsidR="00F6329C">
        <w:rPr>
          <w:bCs/>
          <w:sz w:val="20"/>
          <w:szCs w:val="20"/>
        </w:rPr>
        <w:t>désigne un</w:t>
      </w:r>
      <w:r w:rsidRPr="00B61BFF">
        <w:rPr>
          <w:rFonts w:ascii="Helvetica 55 Roman" w:eastAsia="MS Mincho" w:hAnsi="Helvetica 55 Roman" w:cs="Helvetica 55 Roman"/>
          <w:color w:val="000000"/>
          <w:sz w:val="20"/>
          <w:szCs w:val="20"/>
          <w:lang w:eastAsia="ja-JP"/>
        </w:rPr>
        <w:t xml:space="preserve"> </w:t>
      </w:r>
      <w:r w:rsidRPr="00B61BFF">
        <w:rPr>
          <w:sz w:val="20"/>
          <w:szCs w:val="20"/>
        </w:rPr>
        <w:t xml:space="preserve">site où le Fournisseur est présent. C’est le dernier site de transmission actif propre au Fournisseur avant le point terminal sur le réseau du Fournisseur pour écouler les flux gérés par </w:t>
      </w:r>
      <w:r w:rsidR="00B00A2E" w:rsidRPr="00B61BFF">
        <w:rPr>
          <w:sz w:val="20"/>
          <w:szCs w:val="20"/>
        </w:rPr>
        <w:t>le Client</w:t>
      </w:r>
      <w:r w:rsidRPr="00B61BFF">
        <w:rPr>
          <w:sz w:val="20"/>
          <w:szCs w:val="20"/>
        </w:rPr>
        <w:t>.</w:t>
      </w:r>
    </w:p>
    <w:p w14:paraId="697F338A" w14:textId="77777777" w:rsidR="00C32784" w:rsidRDefault="00C32784">
      <w:pPr>
        <w:rPr>
          <w:bCs/>
          <w:sz w:val="20"/>
          <w:szCs w:val="20"/>
        </w:rPr>
      </w:pPr>
    </w:p>
    <w:p w14:paraId="08B67408" w14:textId="0D37595E" w:rsidR="00354CDB" w:rsidRDefault="00354CDB" w:rsidP="00354CDB">
      <w:pPr>
        <w:rPr>
          <w:bCs/>
          <w:sz w:val="20"/>
          <w:szCs w:val="20"/>
        </w:rPr>
      </w:pPr>
      <w:r>
        <w:rPr>
          <w:bCs/>
          <w:sz w:val="20"/>
          <w:szCs w:val="20"/>
        </w:rPr>
        <w:t>« </w:t>
      </w:r>
      <w:r w:rsidRPr="002037C0">
        <w:rPr>
          <w:b/>
          <w:bCs/>
          <w:sz w:val="20"/>
          <w:szCs w:val="20"/>
        </w:rPr>
        <w:t>Point de Raccordement Antenne</w:t>
      </w:r>
      <w:r>
        <w:rPr>
          <w:bCs/>
          <w:sz w:val="20"/>
          <w:szCs w:val="20"/>
        </w:rPr>
        <w:t xml:space="preserve"> </w:t>
      </w:r>
      <w:r w:rsidRPr="002037C0">
        <w:rPr>
          <w:b/>
          <w:bCs/>
          <w:sz w:val="20"/>
          <w:szCs w:val="20"/>
        </w:rPr>
        <w:t>Mobile</w:t>
      </w:r>
      <w:r>
        <w:rPr>
          <w:bCs/>
          <w:sz w:val="20"/>
          <w:szCs w:val="20"/>
        </w:rPr>
        <w:t> » ou « </w:t>
      </w:r>
      <w:r w:rsidRPr="002037C0">
        <w:rPr>
          <w:b/>
          <w:bCs/>
          <w:sz w:val="20"/>
          <w:szCs w:val="20"/>
        </w:rPr>
        <w:t>PRAM</w:t>
      </w:r>
      <w:r>
        <w:rPr>
          <w:bCs/>
          <w:sz w:val="20"/>
          <w:szCs w:val="20"/>
        </w:rPr>
        <w:t> » désigne le point de terminaison du Câblage</w:t>
      </w:r>
      <w:r w:rsidR="0026338F">
        <w:rPr>
          <w:bCs/>
          <w:sz w:val="20"/>
          <w:szCs w:val="20"/>
        </w:rPr>
        <w:t xml:space="preserve"> de Site Mobile</w:t>
      </w:r>
      <w:r>
        <w:rPr>
          <w:bCs/>
          <w:sz w:val="20"/>
          <w:szCs w:val="20"/>
        </w:rPr>
        <w:t xml:space="preserve">, il est matérialisé par une cassette dédiée. Il </w:t>
      </w:r>
      <w:r w:rsidR="002202BC">
        <w:rPr>
          <w:bCs/>
          <w:sz w:val="20"/>
          <w:szCs w:val="20"/>
        </w:rPr>
        <w:t>constitue</w:t>
      </w:r>
      <w:r>
        <w:rPr>
          <w:bCs/>
          <w:sz w:val="20"/>
          <w:szCs w:val="20"/>
        </w:rPr>
        <w:t xml:space="preserve"> la limite de responsabilité entre le Fournisseur et le Client lors d’un </w:t>
      </w:r>
      <w:r w:rsidR="00E2613A">
        <w:rPr>
          <w:bCs/>
          <w:sz w:val="20"/>
          <w:szCs w:val="20"/>
        </w:rPr>
        <w:t>Raccordement de Site Mobile</w:t>
      </w:r>
      <w:r>
        <w:rPr>
          <w:bCs/>
          <w:sz w:val="20"/>
          <w:szCs w:val="20"/>
        </w:rPr>
        <w:t xml:space="preserve">.  </w:t>
      </w:r>
    </w:p>
    <w:p w14:paraId="7184A4E2" w14:textId="77777777" w:rsidR="00354CDB" w:rsidRPr="00B61BFF" w:rsidRDefault="00354CDB">
      <w:pPr>
        <w:rPr>
          <w:bCs/>
          <w:sz w:val="20"/>
          <w:szCs w:val="20"/>
        </w:rPr>
      </w:pPr>
    </w:p>
    <w:p w14:paraId="77030C92" w14:textId="77777777" w:rsidR="00960AF4" w:rsidRPr="00B61BFF" w:rsidRDefault="00035233">
      <w:pPr>
        <w:rPr>
          <w:sz w:val="20"/>
          <w:szCs w:val="20"/>
        </w:rPr>
      </w:pPr>
      <w:r w:rsidRPr="00B61BFF">
        <w:rPr>
          <w:b/>
          <w:bCs/>
          <w:sz w:val="20"/>
          <w:szCs w:val="20"/>
        </w:rPr>
        <w:t>« Point de Terminaison Optique »</w:t>
      </w:r>
      <w:r w:rsidRPr="00B61BFF">
        <w:rPr>
          <w:sz w:val="20"/>
          <w:szCs w:val="20"/>
        </w:rPr>
        <w:t xml:space="preserve"> ou « </w:t>
      </w:r>
      <w:r w:rsidRPr="00B61BFF">
        <w:rPr>
          <w:b/>
          <w:bCs/>
          <w:sz w:val="20"/>
          <w:szCs w:val="20"/>
        </w:rPr>
        <w:t>PTO</w:t>
      </w:r>
      <w:r w:rsidRPr="00B61BFF">
        <w:rPr>
          <w:sz w:val="20"/>
          <w:szCs w:val="20"/>
        </w:rPr>
        <w:t> » désigne la limite de séparation entre le raccordement au PBO et l’installation privative du Client Final. Le PTO est situé dans l’habitation ou le local professionnel du Client Final. Il est matérialisé par un équipement comportant une ou plusieurs prises.</w:t>
      </w:r>
    </w:p>
    <w:p w14:paraId="4B062E41" w14:textId="77777777" w:rsidR="00960AF4" w:rsidRPr="00B61BFF" w:rsidRDefault="00960AF4">
      <w:pPr>
        <w:rPr>
          <w:sz w:val="20"/>
          <w:szCs w:val="20"/>
        </w:rPr>
      </w:pPr>
    </w:p>
    <w:p w14:paraId="47295F23" w14:textId="12542C89" w:rsidR="00960AF4" w:rsidRPr="00B61BFF" w:rsidRDefault="00035233">
      <w:pPr>
        <w:rPr>
          <w:sz w:val="20"/>
          <w:szCs w:val="20"/>
        </w:rPr>
      </w:pPr>
      <w:r w:rsidRPr="00B61BFF">
        <w:rPr>
          <w:b/>
          <w:bCs/>
          <w:sz w:val="20"/>
          <w:szCs w:val="20"/>
        </w:rPr>
        <w:t xml:space="preserve">« Prise Activée » </w:t>
      </w:r>
      <w:r w:rsidRPr="00B61BFF">
        <w:rPr>
          <w:sz w:val="20"/>
          <w:szCs w:val="20"/>
        </w:rPr>
        <w:t>désigne un Logement</w:t>
      </w:r>
      <w:r w:rsidR="005D4704" w:rsidRPr="00B61BFF">
        <w:rPr>
          <w:sz w:val="20"/>
          <w:szCs w:val="20"/>
        </w:rPr>
        <w:t xml:space="preserve"> </w:t>
      </w:r>
      <w:r w:rsidRPr="00B61BFF">
        <w:rPr>
          <w:sz w:val="20"/>
          <w:szCs w:val="20"/>
        </w:rPr>
        <w:t xml:space="preserve">Raccordable qui a fait l’objet d’une Commande de mise en service par </w:t>
      </w:r>
      <w:r w:rsidR="00B00A2E" w:rsidRPr="00B61BFF">
        <w:rPr>
          <w:sz w:val="20"/>
          <w:szCs w:val="20"/>
        </w:rPr>
        <w:t>le Client</w:t>
      </w:r>
      <w:r w:rsidRPr="00B61BFF">
        <w:rPr>
          <w:sz w:val="20"/>
          <w:szCs w:val="20"/>
        </w:rPr>
        <w:t xml:space="preserve"> (Commande de </w:t>
      </w:r>
      <w:r w:rsidR="00543B85">
        <w:rPr>
          <w:sz w:val="20"/>
          <w:szCs w:val="20"/>
        </w:rPr>
        <w:t>Raccordement Client Final</w:t>
      </w:r>
      <w:r w:rsidR="0026338F">
        <w:rPr>
          <w:sz w:val="20"/>
          <w:szCs w:val="20"/>
        </w:rPr>
        <w:t xml:space="preserve"> Raccordement </w:t>
      </w:r>
      <w:r w:rsidR="00B77314">
        <w:rPr>
          <w:sz w:val="20"/>
          <w:szCs w:val="20"/>
        </w:rPr>
        <w:t>ou de Site Mobile</w:t>
      </w:r>
      <w:r w:rsidR="00543B85">
        <w:rPr>
          <w:sz w:val="20"/>
          <w:szCs w:val="20"/>
        </w:rPr>
        <w:t xml:space="preserve"> </w:t>
      </w:r>
      <w:r w:rsidRPr="00B61BFF">
        <w:rPr>
          <w:sz w:val="20"/>
          <w:szCs w:val="20"/>
        </w:rPr>
        <w:t xml:space="preserve">et/ou Commande de brassage au PM) et qui </w:t>
      </w:r>
      <w:r w:rsidR="006E6FE1" w:rsidRPr="00B61BFF">
        <w:rPr>
          <w:sz w:val="20"/>
          <w:szCs w:val="20"/>
        </w:rPr>
        <w:t xml:space="preserve">n’a </w:t>
      </w:r>
      <w:r w:rsidRPr="00B61BFF">
        <w:rPr>
          <w:sz w:val="20"/>
          <w:szCs w:val="20"/>
        </w:rPr>
        <w:t>pas fait l’objet d’une résiliation.</w:t>
      </w:r>
    </w:p>
    <w:p w14:paraId="19338E4B" w14:textId="77777777" w:rsidR="00960AF4" w:rsidRPr="00B61BFF" w:rsidRDefault="00960AF4">
      <w:pPr>
        <w:rPr>
          <w:sz w:val="20"/>
          <w:szCs w:val="20"/>
        </w:rPr>
      </w:pPr>
    </w:p>
    <w:p w14:paraId="69E69F25" w14:textId="6FF126F3" w:rsidR="00960AF4" w:rsidRDefault="00035233">
      <w:pPr>
        <w:rPr>
          <w:sz w:val="20"/>
          <w:szCs w:val="20"/>
        </w:rPr>
      </w:pPr>
      <w:r w:rsidRPr="00B61BFF">
        <w:rPr>
          <w:b/>
          <w:bCs/>
          <w:sz w:val="20"/>
          <w:szCs w:val="20"/>
        </w:rPr>
        <w:t>« Prise Raccordée »</w:t>
      </w:r>
      <w:r w:rsidR="00FA4B6F" w:rsidRPr="00B61BFF">
        <w:rPr>
          <w:bCs/>
          <w:sz w:val="20"/>
          <w:szCs w:val="20"/>
        </w:rPr>
        <w:t xml:space="preserve"> désigne un Local FTTH raccordé :</w:t>
      </w:r>
      <w:r w:rsidRPr="00B61BFF">
        <w:rPr>
          <w:b/>
          <w:bCs/>
          <w:sz w:val="20"/>
          <w:szCs w:val="20"/>
        </w:rPr>
        <w:t xml:space="preserve"> </w:t>
      </w:r>
      <w:r w:rsidRPr="00B61BFF">
        <w:rPr>
          <w:sz w:val="20"/>
          <w:szCs w:val="20"/>
        </w:rPr>
        <w:t>est considérée comme « raccordé » tout logement ou local professionnel équipé d’un PTO.</w:t>
      </w:r>
    </w:p>
    <w:p w14:paraId="4C25F316" w14:textId="77777777" w:rsidR="00754517" w:rsidRDefault="00754517">
      <w:pPr>
        <w:rPr>
          <w:sz w:val="20"/>
          <w:szCs w:val="20"/>
        </w:rPr>
      </w:pPr>
    </w:p>
    <w:p w14:paraId="66EB6B7B" w14:textId="423D3659" w:rsidR="00754517" w:rsidRPr="00B61BFF" w:rsidRDefault="00754517">
      <w:pPr>
        <w:rPr>
          <w:sz w:val="20"/>
          <w:szCs w:val="20"/>
        </w:rPr>
      </w:pPr>
      <w:r>
        <w:rPr>
          <w:sz w:val="20"/>
          <w:szCs w:val="20"/>
        </w:rPr>
        <w:t>« </w:t>
      </w:r>
      <w:r w:rsidRPr="006E2EAE">
        <w:rPr>
          <w:b/>
          <w:sz w:val="20"/>
          <w:szCs w:val="20"/>
        </w:rPr>
        <w:t>Pré-Raccordement</w:t>
      </w:r>
      <w:r>
        <w:rPr>
          <w:sz w:val="20"/>
          <w:szCs w:val="20"/>
        </w:rPr>
        <w:t> » désigne un Raccordement Client Final réalisé par le Fournisseur ou la Collectivité Locale Délégante ou toute société sous leur responsabilité</w:t>
      </w:r>
      <w:r w:rsidR="00852FAD">
        <w:rPr>
          <w:sz w:val="20"/>
          <w:szCs w:val="20"/>
        </w:rPr>
        <w:t>. La</w:t>
      </w:r>
      <w:r w:rsidR="000D30D2">
        <w:rPr>
          <w:sz w:val="20"/>
          <w:szCs w:val="20"/>
        </w:rPr>
        <w:t xml:space="preserve"> réalisation du Pré-Raccordement n’est pas une Prestation du présent Contrat</w:t>
      </w:r>
      <w:r w:rsidR="00852FAD">
        <w:rPr>
          <w:sz w:val="20"/>
          <w:szCs w:val="20"/>
        </w:rPr>
        <w:t xml:space="preserve">. Lors de ce Pré-Raccordement, la mise en continuité optique </w:t>
      </w:r>
      <w:r w:rsidR="005B1CBC">
        <w:rPr>
          <w:sz w:val="20"/>
          <w:szCs w:val="20"/>
        </w:rPr>
        <w:t>au</w:t>
      </w:r>
      <w:r w:rsidR="009A4A1E">
        <w:rPr>
          <w:sz w:val="20"/>
          <w:szCs w:val="20"/>
        </w:rPr>
        <w:t xml:space="preserve"> PM</w:t>
      </w:r>
      <w:r w:rsidR="005B1CBC">
        <w:rPr>
          <w:sz w:val="20"/>
          <w:szCs w:val="20"/>
        </w:rPr>
        <w:t xml:space="preserve"> </w:t>
      </w:r>
      <w:r w:rsidR="00852FAD">
        <w:rPr>
          <w:sz w:val="20"/>
          <w:szCs w:val="20"/>
        </w:rPr>
        <w:t>n’est pas réalisée.</w:t>
      </w:r>
    </w:p>
    <w:p w14:paraId="4F744EB8" w14:textId="77777777" w:rsidR="00960AF4" w:rsidRPr="00B61BFF" w:rsidRDefault="00960AF4">
      <w:pPr>
        <w:rPr>
          <w:sz w:val="20"/>
          <w:szCs w:val="20"/>
        </w:rPr>
      </w:pPr>
    </w:p>
    <w:p w14:paraId="3BFCC17C" w14:textId="1427A1DA" w:rsidR="00960AF4" w:rsidRDefault="00035233">
      <w:pPr>
        <w:rPr>
          <w:sz w:val="20"/>
          <w:szCs w:val="20"/>
        </w:rPr>
      </w:pPr>
      <w:r w:rsidRPr="00B61BFF">
        <w:rPr>
          <w:b/>
          <w:bCs/>
          <w:sz w:val="20"/>
          <w:szCs w:val="20"/>
        </w:rPr>
        <w:t>« Raccordement</w:t>
      </w:r>
      <w:r w:rsidR="00EF109E">
        <w:rPr>
          <w:b/>
          <w:bCs/>
          <w:sz w:val="20"/>
          <w:szCs w:val="20"/>
        </w:rPr>
        <w:t xml:space="preserve"> Client Final</w:t>
      </w:r>
      <w:r w:rsidR="009366F9">
        <w:rPr>
          <w:b/>
          <w:bCs/>
          <w:sz w:val="20"/>
          <w:szCs w:val="20"/>
        </w:rPr>
        <w:t xml:space="preserve"> </w:t>
      </w:r>
      <w:r w:rsidRPr="00B61BFF">
        <w:rPr>
          <w:b/>
          <w:bCs/>
          <w:sz w:val="20"/>
          <w:szCs w:val="20"/>
        </w:rPr>
        <w:t>»</w:t>
      </w:r>
      <w:r w:rsidR="00891548">
        <w:rPr>
          <w:b/>
          <w:bCs/>
          <w:sz w:val="20"/>
          <w:szCs w:val="20"/>
        </w:rPr>
        <w:t xml:space="preserve"> ou « Câblage Client Final »</w:t>
      </w:r>
      <w:r w:rsidRPr="00B61BFF">
        <w:rPr>
          <w:b/>
          <w:bCs/>
          <w:sz w:val="20"/>
          <w:szCs w:val="20"/>
        </w:rPr>
        <w:t xml:space="preserve"> </w:t>
      </w:r>
      <w:r w:rsidRPr="00B61BFF">
        <w:rPr>
          <w:sz w:val="20"/>
          <w:szCs w:val="20"/>
        </w:rPr>
        <w:t>désigne un raccordement du Local FTTH techniquement compatible avec les recommandations techniques du Service. Ce raccordement va du PBO jusqu’au PTO compris. Cette définition est valable quel que soit le mode de raccordement du Site FTTH (génie civil, appui aérien, boitier en façade).</w:t>
      </w:r>
    </w:p>
    <w:p w14:paraId="0E3DB378" w14:textId="77777777" w:rsidR="008D5F6C" w:rsidRDefault="008D5F6C">
      <w:pPr>
        <w:rPr>
          <w:sz w:val="20"/>
          <w:szCs w:val="20"/>
        </w:rPr>
      </w:pPr>
    </w:p>
    <w:p w14:paraId="50F67CD8" w14:textId="18F72F3B" w:rsidR="00354CDB" w:rsidRPr="00B61BFF" w:rsidRDefault="00354CDB">
      <w:pPr>
        <w:rPr>
          <w:sz w:val="20"/>
          <w:szCs w:val="20"/>
        </w:rPr>
      </w:pPr>
      <w:r>
        <w:rPr>
          <w:sz w:val="20"/>
          <w:szCs w:val="20"/>
        </w:rPr>
        <w:t>« </w:t>
      </w:r>
      <w:r w:rsidRPr="00C02DEC">
        <w:rPr>
          <w:b/>
          <w:sz w:val="20"/>
          <w:szCs w:val="20"/>
        </w:rPr>
        <w:t>Raccordement de Site Mobile</w:t>
      </w:r>
      <w:r>
        <w:rPr>
          <w:sz w:val="20"/>
          <w:szCs w:val="20"/>
        </w:rPr>
        <w:t> »</w:t>
      </w:r>
      <w:r w:rsidR="00870438">
        <w:rPr>
          <w:sz w:val="20"/>
          <w:szCs w:val="20"/>
        </w:rPr>
        <w:t xml:space="preserve"> ou « </w:t>
      </w:r>
      <w:r w:rsidR="00870438" w:rsidRPr="003D533B">
        <w:rPr>
          <w:b/>
          <w:sz w:val="20"/>
        </w:rPr>
        <w:t>Câblage de Site Mobile</w:t>
      </w:r>
      <w:r w:rsidR="00870438">
        <w:rPr>
          <w:sz w:val="20"/>
          <w:szCs w:val="20"/>
        </w:rPr>
        <w:t> »</w:t>
      </w:r>
      <w:r>
        <w:rPr>
          <w:sz w:val="20"/>
          <w:szCs w:val="20"/>
        </w:rPr>
        <w:t xml:space="preserve"> désigne un raccordement de </w:t>
      </w:r>
      <w:r w:rsidR="00870438">
        <w:rPr>
          <w:sz w:val="20"/>
          <w:szCs w:val="20"/>
        </w:rPr>
        <w:t>PRAM</w:t>
      </w:r>
      <w:r>
        <w:rPr>
          <w:sz w:val="20"/>
          <w:szCs w:val="20"/>
        </w:rPr>
        <w:t xml:space="preserve"> techniquement compatible avec les recommandations techniques du Service</w:t>
      </w:r>
      <w:r w:rsidR="003C3844">
        <w:rPr>
          <w:sz w:val="20"/>
          <w:szCs w:val="20"/>
        </w:rPr>
        <w:t xml:space="preserve">. Ce raccordement va </w:t>
      </w:r>
      <w:r w:rsidR="00870438">
        <w:rPr>
          <w:sz w:val="20"/>
          <w:szCs w:val="20"/>
        </w:rPr>
        <w:t>du BRAM jusqu’au PRAM compris.</w:t>
      </w:r>
      <w:r w:rsidR="00D101A8">
        <w:rPr>
          <w:sz w:val="20"/>
          <w:szCs w:val="20"/>
        </w:rPr>
        <w:t xml:space="preserve"> La finalité de ce raccordement est de permettre au Client de raccorder un Site Mobile.</w:t>
      </w:r>
    </w:p>
    <w:p w14:paraId="3D47541F" w14:textId="77777777" w:rsidR="00A2439B" w:rsidRPr="00B61BFF" w:rsidRDefault="00A2439B">
      <w:pPr>
        <w:rPr>
          <w:bCs/>
          <w:sz w:val="20"/>
          <w:szCs w:val="20"/>
        </w:rPr>
      </w:pPr>
    </w:p>
    <w:p w14:paraId="522EFD06" w14:textId="77777777" w:rsidR="00960AF4" w:rsidRPr="00B61BFF" w:rsidRDefault="00035233">
      <w:pPr>
        <w:rPr>
          <w:b/>
          <w:bCs/>
          <w:sz w:val="20"/>
          <w:szCs w:val="20"/>
        </w:rPr>
      </w:pPr>
      <w:r w:rsidRPr="00B61BFF">
        <w:rPr>
          <w:b/>
          <w:bCs/>
          <w:sz w:val="20"/>
          <w:szCs w:val="20"/>
        </w:rPr>
        <w:t xml:space="preserve">« Réseau de distribution » </w:t>
      </w:r>
      <w:r w:rsidRPr="00B61BFF">
        <w:rPr>
          <w:sz w:val="20"/>
          <w:szCs w:val="20"/>
        </w:rPr>
        <w:t>désigne l’ensemble de câbles de fibre optique du Fournisseur situés entre un Point de Mutualisation et les PA de la Zone arrière du PM.</w:t>
      </w:r>
    </w:p>
    <w:p w14:paraId="6FADBDC5" w14:textId="77777777" w:rsidR="00960AF4" w:rsidRPr="00B61BFF" w:rsidRDefault="00960AF4">
      <w:pPr>
        <w:rPr>
          <w:bCs/>
          <w:sz w:val="20"/>
          <w:szCs w:val="20"/>
        </w:rPr>
      </w:pPr>
    </w:p>
    <w:p w14:paraId="775632A9" w14:textId="77777777" w:rsidR="00960AF4" w:rsidRPr="00B61BFF" w:rsidRDefault="00035233">
      <w:pPr>
        <w:rPr>
          <w:sz w:val="20"/>
          <w:szCs w:val="20"/>
        </w:rPr>
      </w:pPr>
      <w:r w:rsidRPr="00B61BFF">
        <w:rPr>
          <w:b/>
          <w:bCs/>
          <w:sz w:val="20"/>
          <w:szCs w:val="20"/>
        </w:rPr>
        <w:t xml:space="preserve">« Réseau FTTH » </w:t>
      </w:r>
      <w:r w:rsidRPr="00B61BFF">
        <w:rPr>
          <w:sz w:val="20"/>
          <w:szCs w:val="20"/>
        </w:rPr>
        <w:t xml:space="preserve">désigne l’ensemble des Plaques exploitées par </w:t>
      </w:r>
      <w:r w:rsidR="00CB161A">
        <w:rPr>
          <w:sz w:val="20"/>
          <w:szCs w:val="20"/>
        </w:rPr>
        <w:t>les Mandantes</w:t>
      </w:r>
      <w:r w:rsidRPr="00B61BFF">
        <w:rPr>
          <w:sz w:val="20"/>
          <w:szCs w:val="20"/>
        </w:rPr>
        <w:t>. Le Réseau FTTH peut être constitué d’une ou plusieurs Plaques.</w:t>
      </w:r>
      <w:r w:rsidR="000B3EDA">
        <w:rPr>
          <w:sz w:val="20"/>
          <w:szCs w:val="20"/>
        </w:rPr>
        <w:t xml:space="preserve"> Il est rappelé que le Réseau FTTH est la propriété des Collectivités Locales Délégantes. Il appartient à leur domaine public. </w:t>
      </w:r>
    </w:p>
    <w:p w14:paraId="40E28697" w14:textId="77777777" w:rsidR="00960AF4" w:rsidRPr="00B61BFF" w:rsidRDefault="00960AF4">
      <w:pPr>
        <w:rPr>
          <w:sz w:val="20"/>
          <w:szCs w:val="20"/>
        </w:rPr>
      </w:pPr>
    </w:p>
    <w:p w14:paraId="4D5218CF" w14:textId="77777777" w:rsidR="00960AF4" w:rsidRPr="00B61BFF" w:rsidRDefault="00035233">
      <w:pPr>
        <w:rPr>
          <w:sz w:val="20"/>
          <w:szCs w:val="20"/>
        </w:rPr>
      </w:pPr>
      <w:r w:rsidRPr="00B61BFF">
        <w:rPr>
          <w:b/>
          <w:bCs/>
          <w:sz w:val="20"/>
          <w:szCs w:val="20"/>
        </w:rPr>
        <w:t xml:space="preserve">« Service » </w:t>
      </w:r>
      <w:r w:rsidRPr="00B61BFF">
        <w:rPr>
          <w:sz w:val="20"/>
          <w:szCs w:val="20"/>
        </w:rPr>
        <w:t>ou</w:t>
      </w:r>
      <w:r w:rsidR="005D4704" w:rsidRPr="00B61BFF">
        <w:rPr>
          <w:sz w:val="20"/>
          <w:szCs w:val="20"/>
        </w:rPr>
        <w:t xml:space="preserve"> </w:t>
      </w:r>
      <w:r w:rsidRPr="00B61BFF">
        <w:rPr>
          <w:b/>
          <w:bCs/>
          <w:sz w:val="20"/>
          <w:szCs w:val="20"/>
        </w:rPr>
        <w:t>« Offre FTTH Passive</w:t>
      </w:r>
      <w:r w:rsidRPr="00B61BFF">
        <w:rPr>
          <w:sz w:val="20"/>
          <w:szCs w:val="20"/>
        </w:rPr>
        <w:t xml:space="preserve"> » désigne l’accès au Câblage FTTH fourni par le Fournisseur </w:t>
      </w:r>
      <w:r w:rsidR="00D62467" w:rsidRPr="00B61BFF">
        <w:rPr>
          <w:sz w:val="20"/>
          <w:szCs w:val="20"/>
        </w:rPr>
        <w:t>au</w:t>
      </w:r>
      <w:r w:rsidR="00B00A2E" w:rsidRPr="00B61BFF">
        <w:rPr>
          <w:sz w:val="20"/>
          <w:szCs w:val="20"/>
        </w:rPr>
        <w:t xml:space="preserve"> Client</w:t>
      </w:r>
      <w:r w:rsidRPr="00B61BFF">
        <w:rPr>
          <w:sz w:val="20"/>
          <w:szCs w:val="20"/>
        </w:rPr>
        <w:t xml:space="preserve"> au titre des présentes Conditions Particulières</w:t>
      </w:r>
      <w:r w:rsidR="009928C3" w:rsidRPr="00B61BFF">
        <w:rPr>
          <w:sz w:val="20"/>
          <w:szCs w:val="20"/>
        </w:rPr>
        <w:t xml:space="preserve"> en vue de permettre au Client de fournir des services de communications électroniques</w:t>
      </w:r>
      <w:r w:rsidRPr="00B61BFF">
        <w:rPr>
          <w:sz w:val="20"/>
          <w:szCs w:val="20"/>
        </w:rPr>
        <w:t>.</w:t>
      </w:r>
    </w:p>
    <w:p w14:paraId="618EA1C0" w14:textId="77777777" w:rsidR="00960AF4" w:rsidRPr="00B61BFF" w:rsidRDefault="00960AF4">
      <w:pPr>
        <w:rPr>
          <w:sz w:val="20"/>
          <w:szCs w:val="20"/>
        </w:rPr>
      </w:pPr>
    </w:p>
    <w:p w14:paraId="0833E1F3" w14:textId="74E5511B" w:rsidR="00C32784" w:rsidRDefault="00035233">
      <w:pPr>
        <w:rPr>
          <w:sz w:val="20"/>
          <w:szCs w:val="20"/>
        </w:rPr>
      </w:pPr>
      <w:r w:rsidRPr="00B61BFF">
        <w:rPr>
          <w:b/>
          <w:bCs/>
          <w:sz w:val="20"/>
          <w:szCs w:val="20"/>
        </w:rPr>
        <w:t xml:space="preserve">« Site FTTH » </w:t>
      </w:r>
      <w:r w:rsidRPr="00B61BFF">
        <w:rPr>
          <w:sz w:val="20"/>
          <w:szCs w:val="20"/>
        </w:rPr>
        <w:t>désigne un Immeuble FTTH ou un Pavillon FTTH.</w:t>
      </w:r>
    </w:p>
    <w:p w14:paraId="5D1E65B8" w14:textId="77777777" w:rsidR="00354CDB" w:rsidRPr="00B61BFF" w:rsidRDefault="00354CDB">
      <w:pPr>
        <w:rPr>
          <w:sz w:val="20"/>
          <w:szCs w:val="20"/>
        </w:rPr>
      </w:pPr>
    </w:p>
    <w:p w14:paraId="3016AC17" w14:textId="44C8BB1D" w:rsidR="00960AF4" w:rsidRDefault="00354CDB">
      <w:pPr>
        <w:rPr>
          <w:sz w:val="20"/>
          <w:szCs w:val="20"/>
        </w:rPr>
      </w:pPr>
      <w:r>
        <w:rPr>
          <w:sz w:val="20"/>
          <w:szCs w:val="20"/>
        </w:rPr>
        <w:t>« </w:t>
      </w:r>
      <w:r w:rsidRPr="002037C0">
        <w:rPr>
          <w:b/>
          <w:sz w:val="20"/>
          <w:szCs w:val="20"/>
        </w:rPr>
        <w:t>Site Mobile</w:t>
      </w:r>
      <w:r>
        <w:rPr>
          <w:sz w:val="20"/>
          <w:szCs w:val="20"/>
        </w:rPr>
        <w:t> » désig</w:t>
      </w:r>
      <w:r w:rsidR="006F74F1">
        <w:rPr>
          <w:sz w:val="20"/>
          <w:szCs w:val="20"/>
        </w:rPr>
        <w:t>ne une station de base mobile de l’Opérateur Mobile Désigné</w:t>
      </w:r>
      <w:r>
        <w:rPr>
          <w:sz w:val="20"/>
          <w:szCs w:val="20"/>
        </w:rPr>
        <w:t>.</w:t>
      </w:r>
    </w:p>
    <w:p w14:paraId="72312F23" w14:textId="77777777" w:rsidR="00354CDB" w:rsidRPr="00B61BFF" w:rsidRDefault="00354CDB">
      <w:pPr>
        <w:rPr>
          <w:sz w:val="20"/>
          <w:szCs w:val="20"/>
        </w:rPr>
      </w:pPr>
    </w:p>
    <w:p w14:paraId="70D4CBCA" w14:textId="77777777" w:rsidR="00960AF4" w:rsidRPr="00B61BFF" w:rsidRDefault="00035233">
      <w:pPr>
        <w:rPr>
          <w:sz w:val="20"/>
          <w:szCs w:val="20"/>
        </w:rPr>
      </w:pPr>
      <w:r w:rsidRPr="00B61BFF">
        <w:rPr>
          <w:b/>
          <w:bCs/>
          <w:sz w:val="20"/>
          <w:szCs w:val="20"/>
        </w:rPr>
        <w:t>« Taux de cofinancement »</w:t>
      </w:r>
      <w:r w:rsidRPr="00B61BFF">
        <w:rPr>
          <w:sz w:val="20"/>
          <w:szCs w:val="20"/>
        </w:rPr>
        <w:t xml:space="preserve"> désigne le pourcentage obtenu en multipliant la taille d’une Tranche (en %) par le nombre de Tranches commandées par </w:t>
      </w:r>
      <w:r w:rsidR="00B00A2E" w:rsidRPr="00B61BFF">
        <w:rPr>
          <w:sz w:val="20"/>
          <w:szCs w:val="20"/>
        </w:rPr>
        <w:t>le Client</w:t>
      </w:r>
      <w:r w:rsidRPr="00B61BFF">
        <w:rPr>
          <w:sz w:val="20"/>
          <w:szCs w:val="20"/>
        </w:rPr>
        <w:t>.</w:t>
      </w:r>
    </w:p>
    <w:p w14:paraId="2E9AF1A1" w14:textId="77777777" w:rsidR="00960AF4" w:rsidRPr="00B61BFF" w:rsidRDefault="00960AF4">
      <w:pPr>
        <w:rPr>
          <w:sz w:val="20"/>
          <w:szCs w:val="20"/>
        </w:rPr>
      </w:pPr>
    </w:p>
    <w:p w14:paraId="09348109" w14:textId="77777777" w:rsidR="00960AF4" w:rsidRPr="00B61BFF" w:rsidRDefault="00035233">
      <w:pPr>
        <w:rPr>
          <w:sz w:val="20"/>
          <w:szCs w:val="20"/>
        </w:rPr>
      </w:pPr>
      <w:r w:rsidRPr="00B61BFF">
        <w:rPr>
          <w:b/>
          <w:bCs/>
          <w:sz w:val="20"/>
          <w:szCs w:val="20"/>
        </w:rPr>
        <w:t xml:space="preserve">« Tranche » </w:t>
      </w:r>
      <w:r w:rsidRPr="00B61BFF">
        <w:rPr>
          <w:sz w:val="20"/>
          <w:szCs w:val="20"/>
        </w:rPr>
        <w:t xml:space="preserve">désigne la souscription minimale qui peut être commandée par </w:t>
      </w:r>
      <w:r w:rsidR="00B00A2E" w:rsidRPr="00B61BFF">
        <w:rPr>
          <w:sz w:val="20"/>
          <w:szCs w:val="20"/>
        </w:rPr>
        <w:t>le Client</w:t>
      </w:r>
      <w:r w:rsidRPr="00B61BFF">
        <w:rPr>
          <w:sz w:val="20"/>
          <w:szCs w:val="20"/>
        </w:rPr>
        <w:t xml:space="preserve"> pour un cofinancement, conformément aux dispositions de l’« Annexe 1 – Tarification de l’offre FTTH passive». La souscription d’une Tranche confère </w:t>
      </w:r>
      <w:r w:rsidR="00D62467" w:rsidRPr="00B61BFF">
        <w:rPr>
          <w:sz w:val="20"/>
          <w:szCs w:val="20"/>
        </w:rPr>
        <w:t>au</w:t>
      </w:r>
      <w:r w:rsidR="00B00A2E" w:rsidRPr="00B61BFF">
        <w:rPr>
          <w:sz w:val="20"/>
          <w:szCs w:val="20"/>
        </w:rPr>
        <w:t xml:space="preserve"> Client</w:t>
      </w:r>
      <w:r w:rsidRPr="00B61BFF">
        <w:rPr>
          <w:sz w:val="20"/>
          <w:szCs w:val="20"/>
        </w:rPr>
        <w:t xml:space="preserve"> un Droit d’Usage Spécifique sur le Câblage FTTH.</w:t>
      </w:r>
    </w:p>
    <w:p w14:paraId="3E46FE0D" w14:textId="77777777" w:rsidR="00960AF4" w:rsidRPr="00B61BFF" w:rsidRDefault="00960AF4">
      <w:pPr>
        <w:rPr>
          <w:sz w:val="20"/>
          <w:szCs w:val="20"/>
        </w:rPr>
      </w:pPr>
    </w:p>
    <w:p w14:paraId="448D1303" w14:textId="77777777" w:rsidR="00960AF4" w:rsidRPr="00B61BFF" w:rsidRDefault="00035233">
      <w:pPr>
        <w:rPr>
          <w:sz w:val="20"/>
          <w:szCs w:val="20"/>
        </w:rPr>
      </w:pPr>
      <w:r w:rsidRPr="00B61BFF">
        <w:rPr>
          <w:sz w:val="20"/>
          <w:szCs w:val="20"/>
        </w:rPr>
        <w:t>« </w:t>
      </w:r>
      <w:r w:rsidRPr="00B61BFF">
        <w:rPr>
          <w:b/>
          <w:bCs/>
          <w:sz w:val="20"/>
          <w:szCs w:val="20"/>
        </w:rPr>
        <w:t>Zone de cofinancement</w:t>
      </w:r>
      <w:r w:rsidRPr="00B61BFF">
        <w:rPr>
          <w:sz w:val="20"/>
          <w:szCs w:val="20"/>
        </w:rPr>
        <w:t xml:space="preserve"> » désigne un ensemble de communes sur lesquelles le Fournisseur émet un Appel au cofinancement. C’est le périmètre sur lequel </w:t>
      </w:r>
      <w:r w:rsidR="00B00A2E" w:rsidRPr="00B61BFF">
        <w:rPr>
          <w:sz w:val="20"/>
          <w:szCs w:val="20"/>
        </w:rPr>
        <w:t>le Client</w:t>
      </w:r>
      <w:r w:rsidRPr="00B61BFF">
        <w:rPr>
          <w:sz w:val="20"/>
          <w:szCs w:val="20"/>
        </w:rPr>
        <w:t xml:space="preserve"> peut cofinancer la construction du Câblage FTTH, il est délimité par l’information d’intention de déploiement.</w:t>
      </w:r>
    </w:p>
    <w:p w14:paraId="731F2F35" w14:textId="77777777" w:rsidR="00960AF4" w:rsidRPr="00B61BFF" w:rsidRDefault="00960AF4">
      <w:pPr>
        <w:rPr>
          <w:sz w:val="20"/>
          <w:szCs w:val="20"/>
        </w:rPr>
      </w:pPr>
    </w:p>
    <w:p w14:paraId="0E62EB49" w14:textId="77777777" w:rsidR="00960AF4" w:rsidRPr="00B61BFF" w:rsidRDefault="00035233">
      <w:pPr>
        <w:rPr>
          <w:sz w:val="20"/>
          <w:szCs w:val="20"/>
        </w:rPr>
      </w:pPr>
      <w:r w:rsidRPr="00B61BFF">
        <w:rPr>
          <w:b/>
          <w:bCs/>
          <w:sz w:val="20"/>
          <w:szCs w:val="20"/>
        </w:rPr>
        <w:t>« Zone Arrière de PM »</w:t>
      </w:r>
      <w:r w:rsidRPr="00B61BFF">
        <w:rPr>
          <w:sz w:val="20"/>
          <w:szCs w:val="20"/>
        </w:rPr>
        <w:t xml:space="preserve"> désigne l’ensemble des logements ou locaux professionnels bâtis reliés, effectivement ou potentiellement, à ce PM.</w:t>
      </w:r>
    </w:p>
    <w:p w14:paraId="03E8F9B5" w14:textId="77777777" w:rsidR="00960AF4" w:rsidRPr="00B61BFF" w:rsidRDefault="00960AF4" w:rsidP="00B61BFF">
      <w:pPr>
        <w:rPr>
          <w:sz w:val="20"/>
          <w:szCs w:val="20"/>
        </w:rPr>
      </w:pPr>
    </w:p>
    <w:p w14:paraId="1BC05259" w14:textId="77777777" w:rsidR="00960AF4" w:rsidRPr="00B61BFF" w:rsidRDefault="00960AF4" w:rsidP="00B61BFF">
      <w:pPr>
        <w:rPr>
          <w:sz w:val="20"/>
          <w:szCs w:val="20"/>
        </w:rPr>
      </w:pPr>
    </w:p>
    <w:p w14:paraId="3C23DFA6" w14:textId="77777777" w:rsidR="00960AF4" w:rsidRPr="00B61BFF" w:rsidRDefault="00035233" w:rsidP="00B61BFF">
      <w:pPr>
        <w:pStyle w:val="EmailStyle231"/>
        <w:numPr>
          <w:ilvl w:val="0"/>
          <w:numId w:val="8"/>
        </w:numPr>
        <w:spacing w:line="240" w:lineRule="auto"/>
        <w:rPr>
          <w:rFonts w:ascii="Times New Roman" w:hAnsi="Times New Roman" w:cs="Times New Roman"/>
          <w:color w:val="D77D28"/>
          <w:sz w:val="20"/>
          <w:szCs w:val="20"/>
          <w:u w:val="none"/>
        </w:rPr>
      </w:pPr>
      <w:bookmarkStart w:id="4" w:name="_Toc150262723"/>
      <w:r w:rsidRPr="00B61BFF">
        <w:rPr>
          <w:rFonts w:ascii="Times New Roman" w:hAnsi="Times New Roman" w:cs="Times New Roman"/>
          <w:color w:val="D77D28"/>
          <w:sz w:val="20"/>
          <w:szCs w:val="20"/>
          <w:u w:val="none"/>
        </w:rPr>
        <w:t>OBJET DES CONDITIONS PARTICULIERES</w:t>
      </w:r>
      <w:bookmarkEnd w:id="4"/>
    </w:p>
    <w:p w14:paraId="4747A970" w14:textId="77777777" w:rsidR="00960AF4" w:rsidRPr="00B61BFF" w:rsidRDefault="00960AF4" w:rsidP="00B61BFF">
      <w:pPr>
        <w:rPr>
          <w:sz w:val="20"/>
          <w:szCs w:val="20"/>
        </w:rPr>
      </w:pPr>
    </w:p>
    <w:p w14:paraId="233C0821" w14:textId="77777777" w:rsidR="00927A8F" w:rsidRPr="00B61BFF" w:rsidRDefault="00035233" w:rsidP="00B61BFF">
      <w:pPr>
        <w:rPr>
          <w:sz w:val="20"/>
          <w:szCs w:val="20"/>
        </w:rPr>
      </w:pPr>
      <w:r w:rsidRPr="00B61BFF">
        <w:rPr>
          <w:sz w:val="20"/>
          <w:szCs w:val="20"/>
        </w:rPr>
        <w:t>L’</w:t>
      </w:r>
      <w:r w:rsidR="00636DA7">
        <w:rPr>
          <w:sz w:val="20"/>
          <w:szCs w:val="20"/>
        </w:rPr>
        <w:t>O</w:t>
      </w:r>
      <w:r w:rsidRPr="00B61BFF">
        <w:rPr>
          <w:sz w:val="20"/>
          <w:szCs w:val="20"/>
        </w:rPr>
        <w:t xml:space="preserve">ffre FTTH Passive optique s'adresse à des Opérateurs Commerciaux, déclarés au titre de l’article L33.1 du Code des postes et communications électroniques. </w:t>
      </w:r>
    </w:p>
    <w:p w14:paraId="511096AE" w14:textId="77777777" w:rsidR="00927A8F" w:rsidRPr="00B61BFF" w:rsidRDefault="00927A8F" w:rsidP="00B61BFF">
      <w:pPr>
        <w:rPr>
          <w:sz w:val="20"/>
          <w:szCs w:val="20"/>
        </w:rPr>
      </w:pPr>
    </w:p>
    <w:p w14:paraId="04717000" w14:textId="5DDB9777" w:rsidR="0054606B" w:rsidRPr="00B61BFF" w:rsidRDefault="0054606B" w:rsidP="00B61BFF">
      <w:pPr>
        <w:rPr>
          <w:sz w:val="20"/>
          <w:szCs w:val="20"/>
        </w:rPr>
      </w:pPr>
      <w:r w:rsidRPr="00B61BFF">
        <w:rPr>
          <w:sz w:val="20"/>
          <w:szCs w:val="20"/>
        </w:rPr>
        <w:t xml:space="preserve">Le </w:t>
      </w:r>
      <w:r w:rsidR="002377A6" w:rsidRPr="00B61BFF">
        <w:rPr>
          <w:sz w:val="20"/>
          <w:szCs w:val="20"/>
        </w:rPr>
        <w:t>C</w:t>
      </w:r>
      <w:r w:rsidRPr="00B61BFF">
        <w:rPr>
          <w:sz w:val="20"/>
          <w:szCs w:val="20"/>
        </w:rPr>
        <w:t>ontrat a pour objet de définir les conditions dans lesquelles le Fournisseur fournit au Client</w:t>
      </w:r>
      <w:r w:rsidR="00692FFC">
        <w:rPr>
          <w:sz w:val="20"/>
          <w:szCs w:val="20"/>
        </w:rPr>
        <w:t>,</w:t>
      </w:r>
      <w:r w:rsidRPr="00B61BFF">
        <w:rPr>
          <w:sz w:val="20"/>
          <w:szCs w:val="20"/>
        </w:rPr>
        <w:t xml:space="preserve"> l’Offre FTTH Passive optique dans des conditions transparentes, objectives et non discriminatoires, afin que le Client puisse fournir</w:t>
      </w:r>
      <w:r w:rsidR="006F74F1">
        <w:rPr>
          <w:sz w:val="20"/>
          <w:szCs w:val="20"/>
        </w:rPr>
        <w:t xml:space="preserve"> directement ou indirectement</w:t>
      </w:r>
      <w:r w:rsidRPr="00B61BFF">
        <w:rPr>
          <w:sz w:val="20"/>
          <w:szCs w:val="20"/>
        </w:rPr>
        <w:t xml:space="preserve"> des services de communication électronique au Client Final dans des conditions conformes aux standards de marché.</w:t>
      </w:r>
    </w:p>
    <w:p w14:paraId="0EE25ADD" w14:textId="77777777" w:rsidR="0054606B" w:rsidRPr="00B61BFF" w:rsidRDefault="0054606B" w:rsidP="00B61BFF">
      <w:pPr>
        <w:rPr>
          <w:sz w:val="20"/>
          <w:szCs w:val="20"/>
        </w:rPr>
      </w:pPr>
    </w:p>
    <w:p w14:paraId="1CC47FDE" w14:textId="77777777" w:rsidR="0054606B" w:rsidRPr="00B61BFF" w:rsidRDefault="0054606B" w:rsidP="00B61BFF">
      <w:pPr>
        <w:rPr>
          <w:sz w:val="20"/>
          <w:szCs w:val="20"/>
        </w:rPr>
      </w:pPr>
      <w:r w:rsidRPr="00B61BFF">
        <w:rPr>
          <w:sz w:val="20"/>
          <w:szCs w:val="20"/>
        </w:rPr>
        <w:t xml:space="preserve">Le </w:t>
      </w:r>
      <w:r w:rsidRPr="00B61BFF">
        <w:rPr>
          <w:color w:val="000000"/>
          <w:sz w:val="20"/>
          <w:szCs w:val="20"/>
        </w:rPr>
        <w:t>F</w:t>
      </w:r>
      <w:r w:rsidRPr="00B61BFF">
        <w:rPr>
          <w:sz w:val="20"/>
          <w:szCs w:val="20"/>
        </w:rPr>
        <w:t xml:space="preserve">ournisseur garantit la mise en œuvre de la non-discrimination par l’intermédiaire d’une </w:t>
      </w:r>
      <w:r w:rsidRPr="00B61BFF">
        <w:rPr>
          <w:color w:val="000000"/>
          <w:sz w:val="20"/>
          <w:szCs w:val="20"/>
        </w:rPr>
        <w:t>E</w:t>
      </w:r>
      <w:r w:rsidRPr="00B61BFF">
        <w:rPr>
          <w:sz w:val="20"/>
          <w:szCs w:val="20"/>
        </w:rPr>
        <w:t>quivalence des intrants</w:t>
      </w:r>
      <w:r w:rsidRPr="00B61BFF">
        <w:rPr>
          <w:color w:val="000000"/>
          <w:sz w:val="20"/>
          <w:szCs w:val="20"/>
        </w:rPr>
        <w:t xml:space="preserve">, </w:t>
      </w:r>
      <w:r w:rsidR="00D5368B" w:rsidRPr="00B61BFF">
        <w:rPr>
          <w:color w:val="000000"/>
          <w:sz w:val="20"/>
          <w:szCs w:val="20"/>
        </w:rPr>
        <w:t xml:space="preserve">pour tout type de commande, </w:t>
      </w:r>
      <w:r w:rsidRPr="00B61BFF">
        <w:rPr>
          <w:color w:val="000000"/>
          <w:sz w:val="20"/>
          <w:szCs w:val="20"/>
        </w:rPr>
        <w:t>en tenant compte des spécificités des modes de raccordement (raccordement réalisé par le Fournisseur ou raccordement réalisé par le Client)</w:t>
      </w:r>
      <w:r w:rsidRPr="00B61BFF">
        <w:rPr>
          <w:sz w:val="20"/>
          <w:szCs w:val="20"/>
        </w:rPr>
        <w:t xml:space="preserve">. Le Fournisseur garantit notamment que les échanges d’information, les prestations d’accès, les processus informatiques, opérationnels et techniques sont strictement fournis dans les mêmes conditions à l’ensemble des </w:t>
      </w:r>
      <w:r w:rsidRPr="00B61BFF">
        <w:rPr>
          <w:color w:val="000000"/>
          <w:sz w:val="20"/>
          <w:szCs w:val="20"/>
        </w:rPr>
        <w:t>c</w:t>
      </w:r>
      <w:r w:rsidR="002377A6" w:rsidRPr="00B61BFF">
        <w:rPr>
          <w:sz w:val="20"/>
          <w:szCs w:val="20"/>
        </w:rPr>
        <w:t>lients de l’</w:t>
      </w:r>
      <w:r w:rsidR="00D5368B" w:rsidRPr="00B61BFF">
        <w:rPr>
          <w:sz w:val="20"/>
          <w:szCs w:val="20"/>
        </w:rPr>
        <w:t>O</w:t>
      </w:r>
      <w:r w:rsidRPr="00B61BFF">
        <w:rPr>
          <w:sz w:val="20"/>
          <w:szCs w:val="20"/>
        </w:rPr>
        <w:t>ffre</w:t>
      </w:r>
      <w:r w:rsidR="002377A6" w:rsidRPr="00B61BFF">
        <w:rPr>
          <w:sz w:val="20"/>
          <w:szCs w:val="20"/>
        </w:rPr>
        <w:t xml:space="preserve"> FTTH Passive</w:t>
      </w:r>
      <w:r w:rsidRPr="00B61BFF">
        <w:rPr>
          <w:sz w:val="20"/>
          <w:szCs w:val="20"/>
        </w:rPr>
        <w:t xml:space="preserve">, dont le cas échéant à sa propre branche commerciale, aux sociétés du groupe auquel il appartient et à toute société ayant un lien capitalistique avec ledit groupe. Il s’agit d’une condition essentielle et déterminante du </w:t>
      </w:r>
      <w:r w:rsidRPr="00B61BFF">
        <w:rPr>
          <w:color w:val="000000"/>
          <w:sz w:val="20"/>
          <w:szCs w:val="20"/>
        </w:rPr>
        <w:t>C</w:t>
      </w:r>
      <w:r w:rsidRPr="00B61BFF">
        <w:rPr>
          <w:sz w:val="20"/>
          <w:szCs w:val="20"/>
        </w:rPr>
        <w:t>ontrat.</w:t>
      </w:r>
    </w:p>
    <w:p w14:paraId="396A283D" w14:textId="77777777" w:rsidR="00960AF4" w:rsidRPr="00185E5F" w:rsidRDefault="00960AF4" w:rsidP="00B61BFF">
      <w:pPr>
        <w:rPr>
          <w:sz w:val="20"/>
          <w:szCs w:val="20"/>
        </w:rPr>
      </w:pPr>
    </w:p>
    <w:p w14:paraId="389675AA" w14:textId="77777777" w:rsidR="00960AF4" w:rsidRPr="00185E5F" w:rsidRDefault="00960AF4" w:rsidP="00B61BFF">
      <w:pPr>
        <w:rPr>
          <w:sz w:val="20"/>
          <w:szCs w:val="20"/>
        </w:rPr>
      </w:pPr>
    </w:p>
    <w:p w14:paraId="7F2CDBDD" w14:textId="77777777" w:rsidR="00960AF4" w:rsidRPr="00185E5F" w:rsidRDefault="00035233" w:rsidP="00B61BFF">
      <w:pPr>
        <w:pStyle w:val="EmailStyle231"/>
        <w:numPr>
          <w:ilvl w:val="0"/>
          <w:numId w:val="8"/>
        </w:numPr>
        <w:spacing w:line="240" w:lineRule="auto"/>
        <w:rPr>
          <w:rFonts w:ascii="Times New Roman" w:hAnsi="Times New Roman" w:cs="Times New Roman"/>
          <w:color w:val="D77D28"/>
          <w:sz w:val="20"/>
          <w:szCs w:val="20"/>
          <w:u w:val="none"/>
        </w:rPr>
      </w:pPr>
      <w:bookmarkStart w:id="5" w:name="_Toc150262724"/>
      <w:r w:rsidRPr="00185E5F">
        <w:rPr>
          <w:rFonts w:ascii="Times New Roman" w:hAnsi="Times New Roman" w:cs="Times New Roman"/>
          <w:color w:val="D77D28"/>
          <w:sz w:val="20"/>
          <w:szCs w:val="20"/>
          <w:u w:val="none"/>
        </w:rPr>
        <w:t>DOCUMENTS CONTRACTUELS</w:t>
      </w:r>
      <w:bookmarkEnd w:id="5"/>
    </w:p>
    <w:p w14:paraId="76FB96B5" w14:textId="77777777" w:rsidR="00960AF4" w:rsidRPr="00185E5F" w:rsidRDefault="00960AF4" w:rsidP="00B61BFF">
      <w:pPr>
        <w:rPr>
          <w:sz w:val="20"/>
          <w:szCs w:val="20"/>
        </w:rPr>
      </w:pPr>
    </w:p>
    <w:p w14:paraId="2CD18D79" w14:textId="77777777" w:rsidR="00960AF4" w:rsidRPr="00185E5F" w:rsidRDefault="00035233" w:rsidP="00B61BFF">
      <w:pPr>
        <w:rPr>
          <w:sz w:val="20"/>
          <w:szCs w:val="20"/>
        </w:rPr>
      </w:pPr>
      <w:r w:rsidRPr="00185E5F">
        <w:rPr>
          <w:sz w:val="20"/>
          <w:szCs w:val="20"/>
        </w:rPr>
        <w:t xml:space="preserve">Le Contrat </w:t>
      </w:r>
      <w:r w:rsidR="00636DA7" w:rsidRPr="00185E5F">
        <w:rPr>
          <w:sz w:val="20"/>
          <w:szCs w:val="20"/>
        </w:rPr>
        <w:t>(ci-avant et ci-après l’</w:t>
      </w:r>
      <w:r w:rsidRPr="00185E5F">
        <w:rPr>
          <w:sz w:val="20"/>
          <w:szCs w:val="20"/>
        </w:rPr>
        <w:t>« Offre FTTH passive »</w:t>
      </w:r>
      <w:r w:rsidR="00636DA7" w:rsidRPr="00185E5F">
        <w:rPr>
          <w:sz w:val="20"/>
          <w:szCs w:val="20"/>
        </w:rPr>
        <w:t>)</w:t>
      </w:r>
      <w:r w:rsidRPr="00185E5F">
        <w:rPr>
          <w:sz w:val="20"/>
          <w:szCs w:val="20"/>
        </w:rPr>
        <w:t>, se compose des documents suivants. Etant entendu qu’en cas de contradiction ou de divergence entre plusieurs documents contractuels, les</w:t>
      </w:r>
      <w:r w:rsidR="005D4704" w:rsidRPr="00185E5F">
        <w:rPr>
          <w:sz w:val="20"/>
          <w:szCs w:val="20"/>
        </w:rPr>
        <w:t xml:space="preserve"> </w:t>
      </w:r>
      <w:r w:rsidRPr="00185E5F">
        <w:rPr>
          <w:sz w:val="20"/>
          <w:szCs w:val="20"/>
        </w:rPr>
        <w:t>documents ci-dessous prévalent dans l’ordre décroissant suivant :</w:t>
      </w:r>
    </w:p>
    <w:p w14:paraId="7E2D2E33" w14:textId="77777777" w:rsidR="00960AF4" w:rsidRPr="00185E5F" w:rsidRDefault="00035233"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Les présentes Conditions Particulières,</w:t>
      </w:r>
    </w:p>
    <w:p w14:paraId="2652532A" w14:textId="49E1C566" w:rsidR="00692FFC" w:rsidRPr="00692FFC" w:rsidRDefault="00035233" w:rsidP="00692FFC">
      <w:pPr>
        <w:pStyle w:val="OmniPage1"/>
        <w:numPr>
          <w:ilvl w:val="0"/>
          <w:numId w:val="7"/>
        </w:numPr>
        <w:tabs>
          <w:tab w:val="left" w:pos="0"/>
          <w:tab w:val="right" w:pos="5167"/>
        </w:tabs>
        <w:spacing w:line="240" w:lineRule="auto"/>
        <w:jc w:val="both"/>
        <w:rPr>
          <w:lang w:val="fr-FR" w:eastAsia="fr-FR"/>
        </w:rPr>
      </w:pPr>
      <w:r w:rsidRPr="00185E5F">
        <w:rPr>
          <w:lang w:val="fr-FR" w:eastAsia="fr-FR"/>
        </w:rPr>
        <w:t>Les Annexes aux Conditions Particulières</w:t>
      </w:r>
      <w:r w:rsidR="003D4F14" w:rsidRPr="00185E5F">
        <w:rPr>
          <w:lang w:val="fr-FR"/>
        </w:rPr>
        <w:t xml:space="preserve"> </w:t>
      </w:r>
      <w:r w:rsidR="003D4F14" w:rsidRPr="00185E5F">
        <w:rPr>
          <w:lang w:val="fr-FR" w:eastAsia="fr-FR"/>
        </w:rPr>
        <w:t>à l’exclusion des annexes modifiables unilatéralement,</w:t>
      </w:r>
      <w:r w:rsidR="00692FFC">
        <w:rPr>
          <w:lang w:val="fr-FR" w:eastAsia="fr-FR"/>
        </w:rPr>
        <w:t xml:space="preserve"> </w:t>
      </w:r>
      <w:r w:rsidR="00ED1360">
        <w:rPr>
          <w:lang w:val="fr-FR" w:eastAsia="fr-FR"/>
        </w:rPr>
        <w:t xml:space="preserve">soit les </w:t>
      </w:r>
      <w:r w:rsidR="00630F96">
        <w:rPr>
          <w:lang w:val="fr-FR" w:eastAsia="fr-FR"/>
        </w:rPr>
        <w:t>A</w:t>
      </w:r>
      <w:r w:rsidR="00ED1360">
        <w:rPr>
          <w:lang w:val="fr-FR" w:eastAsia="fr-FR"/>
        </w:rPr>
        <w:t>nnexes 1, 1.A</w:t>
      </w:r>
      <w:r w:rsidR="002A42CC">
        <w:rPr>
          <w:lang w:val="fr-FR" w:eastAsia="fr-FR"/>
        </w:rPr>
        <w:t>,</w:t>
      </w:r>
      <w:r w:rsidR="0059171B">
        <w:rPr>
          <w:lang w:val="fr-FR" w:eastAsia="fr-FR"/>
        </w:rPr>
        <w:t xml:space="preserve"> </w:t>
      </w:r>
      <w:r w:rsidR="00ED1360">
        <w:rPr>
          <w:lang w:val="fr-FR" w:eastAsia="fr-FR"/>
        </w:rPr>
        <w:t>1.B</w:t>
      </w:r>
      <w:r w:rsidR="000C3286">
        <w:rPr>
          <w:lang w:val="fr-FR" w:eastAsia="fr-FR"/>
        </w:rPr>
        <w:t xml:space="preserve"> </w:t>
      </w:r>
      <w:r w:rsidR="002A42CC">
        <w:rPr>
          <w:lang w:val="fr-FR" w:eastAsia="fr-FR"/>
        </w:rPr>
        <w:t>et 1.C</w:t>
      </w:r>
    </w:p>
    <w:p w14:paraId="3F4D36D1" w14:textId="77777777" w:rsidR="00960AF4" w:rsidRPr="00185E5F" w:rsidRDefault="00035233"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Les Conditions Générales du service.</w:t>
      </w:r>
    </w:p>
    <w:p w14:paraId="103CD17C" w14:textId="77777777" w:rsidR="00960AF4" w:rsidRPr="00185E5F" w:rsidRDefault="003D4F14"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Les Commandes.</w:t>
      </w:r>
    </w:p>
    <w:p w14:paraId="083D488F" w14:textId="755EA9B3" w:rsidR="003D4F14" w:rsidRPr="00185E5F" w:rsidRDefault="00925F0C" w:rsidP="00B61BFF">
      <w:pPr>
        <w:pStyle w:val="OmniPage1"/>
        <w:numPr>
          <w:ilvl w:val="0"/>
          <w:numId w:val="7"/>
        </w:numPr>
        <w:tabs>
          <w:tab w:val="left" w:pos="0"/>
          <w:tab w:val="right" w:pos="5167"/>
        </w:tabs>
        <w:spacing w:line="240" w:lineRule="auto"/>
        <w:jc w:val="both"/>
        <w:rPr>
          <w:lang w:val="fr-FR" w:eastAsia="fr-FR"/>
        </w:rPr>
      </w:pPr>
      <w:r>
        <w:rPr>
          <w:lang w:val="fr-FR" w:eastAsia="fr-FR"/>
        </w:rPr>
        <w:t>L</w:t>
      </w:r>
      <w:r w:rsidR="003D4F14" w:rsidRPr="00185E5F">
        <w:rPr>
          <w:lang w:val="fr-FR" w:eastAsia="fr-FR"/>
        </w:rPr>
        <w:t>es Annexes des Conditions Particulières modifiables unilatéralement.</w:t>
      </w:r>
    </w:p>
    <w:p w14:paraId="32154681" w14:textId="77777777" w:rsidR="003D4F14" w:rsidRPr="00185E5F" w:rsidRDefault="003D4F14" w:rsidP="00B61BFF">
      <w:pPr>
        <w:pStyle w:val="OmniPage1"/>
        <w:tabs>
          <w:tab w:val="left" w:pos="0"/>
          <w:tab w:val="right" w:pos="5167"/>
        </w:tabs>
        <w:spacing w:line="240" w:lineRule="auto"/>
        <w:ind w:left="360"/>
        <w:jc w:val="both"/>
        <w:rPr>
          <w:lang w:val="fr-FR" w:eastAsia="fr-FR"/>
        </w:rPr>
      </w:pPr>
    </w:p>
    <w:p w14:paraId="753E914F" w14:textId="77777777" w:rsidR="00960AF4" w:rsidRPr="00185E5F" w:rsidRDefault="00035233" w:rsidP="00B61BFF">
      <w:pPr>
        <w:pStyle w:val="OmniPage1"/>
        <w:tabs>
          <w:tab w:val="left" w:pos="0"/>
          <w:tab w:val="right" w:pos="5167"/>
        </w:tabs>
        <w:spacing w:line="240" w:lineRule="auto"/>
        <w:jc w:val="both"/>
        <w:rPr>
          <w:lang w:val="fr-FR" w:eastAsia="fr-FR"/>
        </w:rPr>
      </w:pPr>
      <w:r w:rsidRPr="00185E5F">
        <w:rPr>
          <w:lang w:val="fr-FR" w:eastAsia="fr-FR"/>
        </w:rPr>
        <w:t>Les Annexes aux Conditions Particulières se décomposent comme suit :</w:t>
      </w:r>
    </w:p>
    <w:p w14:paraId="7C598AB7" w14:textId="77777777" w:rsidR="00960AF4" w:rsidRPr="00185E5F" w:rsidRDefault="00035233"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L’Annexe 1 – Tarification de l’offre FTTH passive</w:t>
      </w:r>
      <w:r w:rsidR="00526146" w:rsidRPr="00185E5F">
        <w:rPr>
          <w:lang w:val="fr-FR" w:eastAsia="fr-FR"/>
        </w:rPr>
        <w:t>.</w:t>
      </w:r>
    </w:p>
    <w:p w14:paraId="122B9AF9" w14:textId="77777777" w:rsidR="00960AF4" w:rsidRPr="00185E5F" w:rsidRDefault="00035233"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 xml:space="preserve">L’Annexe 1.A </w:t>
      </w:r>
      <w:r w:rsidR="00526146" w:rsidRPr="00185E5F">
        <w:rPr>
          <w:lang w:val="fr-FR" w:eastAsia="fr-FR"/>
        </w:rPr>
        <w:t>–</w:t>
      </w:r>
      <w:r w:rsidRPr="00185E5F">
        <w:rPr>
          <w:lang w:val="fr-FR" w:eastAsia="fr-FR"/>
        </w:rPr>
        <w:t xml:space="preserve"> Pénalités</w:t>
      </w:r>
      <w:r w:rsidR="00526146" w:rsidRPr="00185E5F">
        <w:rPr>
          <w:lang w:val="fr-FR" w:eastAsia="fr-FR"/>
        </w:rPr>
        <w:t>.</w:t>
      </w:r>
    </w:p>
    <w:p w14:paraId="5C7DB9E6" w14:textId="77777777" w:rsidR="005A5F44" w:rsidRDefault="00AF64B2" w:rsidP="00C82BD5">
      <w:pPr>
        <w:pStyle w:val="OmniPage1"/>
        <w:numPr>
          <w:ilvl w:val="0"/>
          <w:numId w:val="7"/>
        </w:numPr>
        <w:tabs>
          <w:tab w:val="left" w:pos="0"/>
          <w:tab w:val="right" w:pos="5167"/>
        </w:tabs>
        <w:spacing w:line="240" w:lineRule="auto"/>
        <w:rPr>
          <w:lang w:val="fr-FR" w:eastAsia="fr-FR"/>
        </w:rPr>
      </w:pPr>
      <w:r w:rsidRPr="00185E5F">
        <w:rPr>
          <w:lang w:val="fr-FR" w:eastAsia="fr-FR"/>
        </w:rPr>
        <w:t xml:space="preserve">L’Annexe 1.B – Grille Tarifaire de référence du </w:t>
      </w:r>
      <w:r w:rsidR="00785DDC" w:rsidRPr="00185E5F">
        <w:rPr>
          <w:lang w:val="fr-FR" w:eastAsia="fr-FR"/>
        </w:rPr>
        <w:t>Contrat de Prestation</w:t>
      </w:r>
      <w:r w:rsidR="00D5368B" w:rsidRPr="00185E5F">
        <w:rPr>
          <w:lang w:val="fr-FR" w:eastAsia="fr-FR"/>
        </w:rPr>
        <w:t>s</w:t>
      </w:r>
      <w:r w:rsidR="00785DDC" w:rsidRPr="00185E5F">
        <w:rPr>
          <w:lang w:val="fr-FR" w:eastAsia="fr-FR"/>
        </w:rPr>
        <w:t>.</w:t>
      </w:r>
    </w:p>
    <w:p w14:paraId="0EDBDA77" w14:textId="391C8226" w:rsidR="00177829" w:rsidRPr="00177829" w:rsidRDefault="002A42CC" w:rsidP="00446FBB">
      <w:pPr>
        <w:pStyle w:val="Paragraphedeliste"/>
        <w:numPr>
          <w:ilvl w:val="0"/>
          <w:numId w:val="7"/>
        </w:numPr>
      </w:pPr>
      <w:r>
        <w:rPr>
          <w:sz w:val="20"/>
          <w:szCs w:val="20"/>
        </w:rPr>
        <w:t>L’Annexe 1.C</w:t>
      </w:r>
      <w:r w:rsidR="00A90F37">
        <w:rPr>
          <w:sz w:val="20"/>
          <w:szCs w:val="20"/>
        </w:rPr>
        <w:t xml:space="preserve">- </w:t>
      </w:r>
      <w:r w:rsidR="00177829" w:rsidRPr="00177829">
        <w:rPr>
          <w:sz w:val="20"/>
          <w:szCs w:val="20"/>
        </w:rPr>
        <w:t>Bordereau travaux complémentaires sur domaine privé</w:t>
      </w:r>
    </w:p>
    <w:p w14:paraId="11E6882A" w14:textId="5E518EDC" w:rsidR="00960AF4" w:rsidRPr="00185E5F" w:rsidRDefault="00035233" w:rsidP="00B61BFF">
      <w:pPr>
        <w:pStyle w:val="OmniPage1"/>
        <w:numPr>
          <w:ilvl w:val="0"/>
          <w:numId w:val="7"/>
        </w:numPr>
        <w:tabs>
          <w:tab w:val="left" w:pos="0"/>
          <w:tab w:val="right" w:pos="5167"/>
        </w:tabs>
        <w:spacing w:line="240" w:lineRule="auto"/>
        <w:rPr>
          <w:lang w:val="fr-FR" w:eastAsia="fr-FR"/>
        </w:rPr>
      </w:pPr>
      <w:r w:rsidRPr="00185E5F">
        <w:rPr>
          <w:lang w:val="fr-FR" w:eastAsia="fr-FR"/>
        </w:rPr>
        <w:t>L’Annexe 2</w:t>
      </w:r>
      <w:r w:rsidR="007970C6" w:rsidRPr="00185E5F">
        <w:rPr>
          <w:lang w:val="fr-FR" w:eastAsia="fr-FR"/>
        </w:rPr>
        <w:t>.A</w:t>
      </w:r>
      <w:r w:rsidRPr="00185E5F">
        <w:rPr>
          <w:lang w:val="fr-FR" w:eastAsia="fr-FR"/>
        </w:rPr>
        <w:t xml:space="preserve"> – Spécifications techniques d’accès à l’offre FTTH passive.</w:t>
      </w:r>
    </w:p>
    <w:p w14:paraId="1E96C828" w14:textId="4BA13B74" w:rsidR="00353388" w:rsidRDefault="008E0731" w:rsidP="00682030">
      <w:pPr>
        <w:pStyle w:val="OmniPage1"/>
        <w:numPr>
          <w:ilvl w:val="0"/>
          <w:numId w:val="7"/>
        </w:numPr>
        <w:tabs>
          <w:tab w:val="left" w:pos="0"/>
          <w:tab w:val="right" w:pos="5167"/>
        </w:tabs>
        <w:spacing w:line="240" w:lineRule="auto"/>
        <w:rPr>
          <w:lang w:val="fr-FR" w:eastAsia="fr-FR"/>
        </w:rPr>
      </w:pPr>
      <w:r w:rsidRPr="00185E5F">
        <w:rPr>
          <w:lang w:val="fr-FR" w:eastAsia="fr-FR"/>
        </w:rPr>
        <w:t xml:space="preserve">L’Annexe 2.B – Spécifications Techniques de la Prestation de </w:t>
      </w:r>
      <w:r w:rsidR="00EF109E">
        <w:rPr>
          <w:lang w:val="fr-FR" w:eastAsia="fr-FR"/>
        </w:rPr>
        <w:t xml:space="preserve">Raccordement Client Final </w:t>
      </w:r>
    </w:p>
    <w:p w14:paraId="2FF66EE0" w14:textId="34AD8780" w:rsidR="00354CDB" w:rsidRPr="00682030" w:rsidRDefault="00354CDB" w:rsidP="00682030">
      <w:pPr>
        <w:pStyle w:val="OmniPage1"/>
        <w:numPr>
          <w:ilvl w:val="0"/>
          <w:numId w:val="7"/>
        </w:numPr>
        <w:tabs>
          <w:tab w:val="left" w:pos="0"/>
          <w:tab w:val="right" w:pos="5167"/>
        </w:tabs>
        <w:spacing w:line="240" w:lineRule="auto"/>
        <w:rPr>
          <w:lang w:val="fr-FR" w:eastAsia="fr-FR"/>
        </w:rPr>
      </w:pPr>
      <w:r>
        <w:rPr>
          <w:lang w:val="fr-FR" w:eastAsia="fr-FR"/>
        </w:rPr>
        <w:t>L’Annexe 2.C</w:t>
      </w:r>
      <w:r w:rsidRPr="00185E5F">
        <w:rPr>
          <w:lang w:val="fr-FR" w:eastAsia="fr-FR"/>
        </w:rPr>
        <w:t xml:space="preserve"> – Spécifications Techniques</w:t>
      </w:r>
      <w:r>
        <w:rPr>
          <w:lang w:val="fr-FR" w:eastAsia="fr-FR"/>
        </w:rPr>
        <w:t xml:space="preserve"> de </w:t>
      </w:r>
      <w:r w:rsidR="00D101A8">
        <w:rPr>
          <w:lang w:val="fr-FR" w:eastAsia="fr-FR"/>
        </w:rPr>
        <w:t xml:space="preserve">Ligne FTTH Passive avec </w:t>
      </w:r>
      <w:r w:rsidR="005E72CB">
        <w:rPr>
          <w:lang w:val="fr-FR" w:eastAsia="fr-FR"/>
        </w:rPr>
        <w:t>Raccordement</w:t>
      </w:r>
      <w:r w:rsidR="00D101A8">
        <w:rPr>
          <w:lang w:val="fr-FR" w:eastAsia="fr-FR"/>
        </w:rPr>
        <w:t xml:space="preserve"> de Site Mobile</w:t>
      </w:r>
    </w:p>
    <w:p w14:paraId="7E8D450A" w14:textId="77777777" w:rsidR="00960AF4" w:rsidRPr="00185E5F" w:rsidRDefault="00035233" w:rsidP="00B61BFF">
      <w:pPr>
        <w:pStyle w:val="OmniPage1"/>
        <w:numPr>
          <w:ilvl w:val="0"/>
          <w:numId w:val="7"/>
        </w:numPr>
        <w:tabs>
          <w:tab w:val="left" w:pos="0"/>
          <w:tab w:val="right" w:pos="5167"/>
        </w:tabs>
        <w:spacing w:line="240" w:lineRule="auto"/>
        <w:rPr>
          <w:lang w:val="fr-FR" w:eastAsia="fr-FR"/>
        </w:rPr>
      </w:pPr>
      <w:r w:rsidRPr="00185E5F">
        <w:rPr>
          <w:lang w:val="fr-FR" w:eastAsia="fr-FR"/>
        </w:rPr>
        <w:t>L’Annexe 3.A</w:t>
      </w:r>
      <w:r w:rsidR="005D4704" w:rsidRPr="00185E5F">
        <w:rPr>
          <w:lang w:val="fr-FR" w:eastAsia="fr-FR"/>
        </w:rPr>
        <w:t xml:space="preserve"> </w:t>
      </w:r>
      <w:r w:rsidRPr="00185E5F">
        <w:rPr>
          <w:lang w:val="fr-FR" w:eastAsia="fr-FR"/>
        </w:rPr>
        <w:t xml:space="preserve">– Description des flux de données SI et processus du service FTTH passif – </w:t>
      </w:r>
      <w:r w:rsidR="001024B6" w:rsidRPr="00185E5F">
        <w:rPr>
          <w:lang w:val="fr-FR" w:eastAsia="fr-FR"/>
        </w:rPr>
        <w:t>Outil d’aide à la prise de commande</w:t>
      </w:r>
      <w:r w:rsidRPr="00185E5F">
        <w:rPr>
          <w:lang w:val="fr-FR" w:eastAsia="fr-FR"/>
        </w:rPr>
        <w:t>.</w:t>
      </w:r>
    </w:p>
    <w:p w14:paraId="0C9E8394" w14:textId="77777777" w:rsidR="00960AF4" w:rsidRPr="00185E5F" w:rsidRDefault="00035233" w:rsidP="00B61BFF">
      <w:pPr>
        <w:pStyle w:val="OmniPage1"/>
        <w:numPr>
          <w:ilvl w:val="0"/>
          <w:numId w:val="7"/>
        </w:numPr>
        <w:tabs>
          <w:tab w:val="left" w:pos="0"/>
          <w:tab w:val="right" w:pos="5167"/>
        </w:tabs>
        <w:spacing w:line="240" w:lineRule="auto"/>
        <w:rPr>
          <w:lang w:val="fr-FR" w:eastAsia="fr-FR"/>
        </w:rPr>
      </w:pPr>
      <w:r w:rsidRPr="00185E5F">
        <w:rPr>
          <w:lang w:val="fr-FR" w:eastAsia="fr-FR"/>
        </w:rPr>
        <w:t>L’Annexe 3.B</w:t>
      </w:r>
      <w:r w:rsidR="005D4704" w:rsidRPr="00185E5F">
        <w:rPr>
          <w:lang w:val="fr-FR" w:eastAsia="fr-FR"/>
        </w:rPr>
        <w:t xml:space="preserve"> </w:t>
      </w:r>
      <w:r w:rsidRPr="00185E5F">
        <w:rPr>
          <w:lang w:val="fr-FR" w:eastAsia="fr-FR"/>
        </w:rPr>
        <w:t xml:space="preserve">– Description des flux de données SI et processus du service FTTH passif – </w:t>
      </w:r>
      <w:r w:rsidR="00F66D5F" w:rsidRPr="00185E5F">
        <w:rPr>
          <w:lang w:val="fr-FR" w:eastAsia="fr-FR"/>
        </w:rPr>
        <w:t>MAD PM</w:t>
      </w:r>
      <w:r w:rsidRPr="00185E5F">
        <w:rPr>
          <w:lang w:val="fr-FR" w:eastAsia="fr-FR"/>
        </w:rPr>
        <w:t>.</w:t>
      </w:r>
    </w:p>
    <w:p w14:paraId="382A6A75" w14:textId="77777777" w:rsidR="00960AF4" w:rsidRPr="00185E5F" w:rsidRDefault="00035233" w:rsidP="00B61BFF">
      <w:pPr>
        <w:pStyle w:val="OmniPage1"/>
        <w:numPr>
          <w:ilvl w:val="0"/>
          <w:numId w:val="7"/>
        </w:numPr>
        <w:tabs>
          <w:tab w:val="left" w:pos="0"/>
          <w:tab w:val="right" w:pos="5167"/>
        </w:tabs>
        <w:spacing w:line="240" w:lineRule="auto"/>
        <w:rPr>
          <w:lang w:val="fr-FR" w:eastAsia="fr-FR"/>
        </w:rPr>
      </w:pPr>
      <w:r w:rsidRPr="00185E5F">
        <w:rPr>
          <w:lang w:val="fr-FR" w:eastAsia="fr-FR"/>
        </w:rPr>
        <w:t>L’Annexe 3.C</w:t>
      </w:r>
      <w:r w:rsidR="005D4704" w:rsidRPr="00185E5F">
        <w:rPr>
          <w:lang w:val="fr-FR" w:eastAsia="fr-FR"/>
        </w:rPr>
        <w:t xml:space="preserve"> </w:t>
      </w:r>
      <w:r w:rsidRPr="00185E5F">
        <w:rPr>
          <w:lang w:val="fr-FR" w:eastAsia="fr-FR"/>
        </w:rPr>
        <w:t>– Description des flux de données SI et processus du service FTTH passif – SAV.</w:t>
      </w:r>
    </w:p>
    <w:p w14:paraId="4E42CBFE" w14:textId="77777777" w:rsidR="00960AF4" w:rsidRPr="00185E5F" w:rsidRDefault="00035233" w:rsidP="00B61BFF">
      <w:pPr>
        <w:pStyle w:val="OmniPage1"/>
        <w:numPr>
          <w:ilvl w:val="0"/>
          <w:numId w:val="7"/>
        </w:numPr>
        <w:tabs>
          <w:tab w:val="left" w:pos="0"/>
          <w:tab w:val="right" w:pos="5167"/>
        </w:tabs>
        <w:spacing w:line="240" w:lineRule="auto"/>
        <w:rPr>
          <w:lang w:val="fr-FR" w:eastAsia="fr-FR"/>
        </w:rPr>
      </w:pPr>
      <w:r w:rsidRPr="00185E5F">
        <w:rPr>
          <w:lang w:val="fr-FR" w:eastAsia="fr-FR"/>
        </w:rPr>
        <w:t>L’Annexe 3.C’</w:t>
      </w:r>
      <w:r w:rsidR="005D4704" w:rsidRPr="00185E5F">
        <w:rPr>
          <w:lang w:val="fr-FR" w:eastAsia="fr-FR"/>
        </w:rPr>
        <w:t xml:space="preserve"> </w:t>
      </w:r>
      <w:r w:rsidRPr="00185E5F">
        <w:rPr>
          <w:lang w:val="fr-FR" w:eastAsia="fr-FR"/>
        </w:rPr>
        <w:t xml:space="preserve">– Description des flux de données SI et processus du service FTTH passif </w:t>
      </w:r>
      <w:r w:rsidR="00526146" w:rsidRPr="00185E5F">
        <w:rPr>
          <w:lang w:val="fr-FR" w:eastAsia="fr-FR"/>
        </w:rPr>
        <w:t>--</w:t>
      </w:r>
      <w:r w:rsidRPr="00185E5F">
        <w:rPr>
          <w:lang w:val="fr-FR" w:eastAsia="fr-FR"/>
        </w:rPr>
        <w:t xml:space="preserve"> Flux Inter-opérateur SAV</w:t>
      </w:r>
      <w:r w:rsidR="00526146" w:rsidRPr="00185E5F">
        <w:rPr>
          <w:lang w:val="fr-FR" w:eastAsia="fr-FR"/>
        </w:rPr>
        <w:t>.</w:t>
      </w:r>
    </w:p>
    <w:p w14:paraId="73989FAB" w14:textId="2F995619" w:rsidR="009E1059" w:rsidRPr="00185E5F" w:rsidRDefault="00035233" w:rsidP="00D75D6F">
      <w:pPr>
        <w:pStyle w:val="OmniPage1"/>
        <w:numPr>
          <w:ilvl w:val="0"/>
          <w:numId w:val="7"/>
        </w:numPr>
        <w:tabs>
          <w:tab w:val="left" w:pos="0"/>
          <w:tab w:val="right" w:pos="5167"/>
        </w:tabs>
        <w:spacing w:line="240" w:lineRule="auto"/>
        <w:jc w:val="both"/>
        <w:rPr>
          <w:lang w:val="fr-FR" w:eastAsia="fr-FR"/>
        </w:rPr>
      </w:pPr>
      <w:r w:rsidRPr="00185E5F">
        <w:rPr>
          <w:lang w:val="fr-FR" w:eastAsia="fr-FR"/>
        </w:rPr>
        <w:t>L’Annexe 3.D</w:t>
      </w:r>
      <w:r w:rsidR="005D4704" w:rsidRPr="00185E5F">
        <w:rPr>
          <w:lang w:val="fr-FR" w:eastAsia="fr-FR"/>
        </w:rPr>
        <w:t xml:space="preserve"> </w:t>
      </w:r>
      <w:r w:rsidRPr="00185E5F">
        <w:rPr>
          <w:lang w:val="fr-FR" w:eastAsia="fr-FR"/>
        </w:rPr>
        <w:t>– Description des flux de données SI et processus du service FTTH passif – Mise en</w:t>
      </w:r>
      <w:r w:rsidR="00B02CD6">
        <w:rPr>
          <w:lang w:val="fr-FR" w:eastAsia="fr-FR"/>
        </w:rPr>
        <w:t xml:space="preserve"> service des lignes FTTH P</w:t>
      </w:r>
      <w:r w:rsidRPr="00185E5F">
        <w:rPr>
          <w:lang w:val="fr-FR" w:eastAsia="fr-FR"/>
        </w:rPr>
        <w:t>assives.</w:t>
      </w:r>
    </w:p>
    <w:p w14:paraId="41325F81" w14:textId="4B40B941" w:rsidR="004D71E5" w:rsidRDefault="004D71E5" w:rsidP="00B805DE">
      <w:pPr>
        <w:pStyle w:val="OmniPage1"/>
        <w:numPr>
          <w:ilvl w:val="0"/>
          <w:numId w:val="7"/>
        </w:numPr>
        <w:tabs>
          <w:tab w:val="left" w:pos="0"/>
          <w:tab w:val="right" w:pos="5167"/>
        </w:tabs>
        <w:spacing w:line="240" w:lineRule="auto"/>
        <w:jc w:val="both"/>
        <w:rPr>
          <w:lang w:val="fr-FR" w:eastAsia="fr-FR"/>
        </w:rPr>
      </w:pPr>
      <w:r w:rsidRPr="00185E5F">
        <w:rPr>
          <w:lang w:val="fr-FR" w:eastAsia="fr-FR"/>
        </w:rPr>
        <w:t>L’Annexe 3</w:t>
      </w:r>
      <w:r w:rsidR="003E2402">
        <w:rPr>
          <w:lang w:val="fr-FR" w:eastAsia="fr-FR"/>
        </w:rPr>
        <w:t>.</w:t>
      </w:r>
      <w:r w:rsidRPr="00185E5F">
        <w:rPr>
          <w:lang w:val="fr-FR" w:eastAsia="fr-FR"/>
        </w:rPr>
        <w:t>E</w:t>
      </w:r>
      <w:r w:rsidR="009E2C31">
        <w:rPr>
          <w:lang w:val="fr-FR" w:eastAsia="fr-FR"/>
        </w:rPr>
        <w:t xml:space="preserve"> </w:t>
      </w:r>
      <w:r w:rsidRPr="00185E5F">
        <w:rPr>
          <w:lang w:val="fr-FR" w:eastAsia="fr-FR"/>
        </w:rPr>
        <w:t>-</w:t>
      </w:r>
      <w:r w:rsidR="00D1655C">
        <w:rPr>
          <w:lang w:val="fr-FR" w:eastAsia="fr-FR"/>
        </w:rPr>
        <w:t xml:space="preserve"> </w:t>
      </w:r>
      <w:r w:rsidR="00B805DE" w:rsidRPr="00B805DE">
        <w:rPr>
          <w:lang w:val="fr-FR" w:eastAsia="fr-FR"/>
        </w:rPr>
        <w:t>Description des fl</w:t>
      </w:r>
      <w:r w:rsidR="00B805DE">
        <w:rPr>
          <w:lang w:val="fr-FR" w:eastAsia="fr-FR"/>
        </w:rPr>
        <w:t xml:space="preserve">ux de données SI – Lien NRO-PM </w:t>
      </w:r>
    </w:p>
    <w:p w14:paraId="6BB789AC" w14:textId="6043BDA3" w:rsidR="003E2402" w:rsidRPr="00185E5F" w:rsidRDefault="003E2402" w:rsidP="003E2402">
      <w:pPr>
        <w:pStyle w:val="OmniPage1"/>
        <w:numPr>
          <w:ilvl w:val="0"/>
          <w:numId w:val="7"/>
        </w:numPr>
        <w:tabs>
          <w:tab w:val="left" w:pos="0"/>
          <w:tab w:val="right" w:pos="5167"/>
        </w:tabs>
        <w:spacing w:line="240" w:lineRule="auto"/>
        <w:jc w:val="both"/>
        <w:rPr>
          <w:lang w:val="fr-FR" w:eastAsia="fr-FR"/>
        </w:rPr>
      </w:pPr>
      <w:r>
        <w:rPr>
          <w:lang w:val="fr-FR" w:eastAsia="fr-FR"/>
        </w:rPr>
        <w:t xml:space="preserve">L’Annexe 3.F - </w:t>
      </w:r>
      <w:r w:rsidRPr="003E2402">
        <w:rPr>
          <w:lang w:val="fr-FR" w:eastAsia="fr-FR"/>
        </w:rPr>
        <w:t>WebService de mutation FTTH</w:t>
      </w:r>
    </w:p>
    <w:p w14:paraId="44869F6B" w14:textId="30714358" w:rsidR="00960AF4" w:rsidRDefault="00035233"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L’Annexe 4</w:t>
      </w:r>
      <w:r w:rsidR="00682030">
        <w:rPr>
          <w:lang w:val="fr-FR" w:eastAsia="fr-FR"/>
        </w:rPr>
        <w:t>.A</w:t>
      </w:r>
      <w:r w:rsidRPr="00185E5F">
        <w:rPr>
          <w:lang w:val="fr-FR" w:eastAsia="fr-FR"/>
        </w:rPr>
        <w:t xml:space="preserve"> –</w:t>
      </w:r>
      <w:r w:rsidR="00D1655C">
        <w:rPr>
          <w:lang w:val="fr-FR" w:eastAsia="fr-FR"/>
        </w:rPr>
        <w:t>Bon de</w:t>
      </w:r>
      <w:r w:rsidRPr="00185E5F">
        <w:rPr>
          <w:lang w:val="fr-FR" w:eastAsia="fr-FR"/>
        </w:rPr>
        <w:t xml:space="preserve"> commande des prestations Hébergements</w:t>
      </w:r>
    </w:p>
    <w:p w14:paraId="4807B566" w14:textId="5513A053" w:rsidR="00682030" w:rsidRDefault="00682030" w:rsidP="002822A3">
      <w:pPr>
        <w:pStyle w:val="OmniPage1"/>
        <w:numPr>
          <w:ilvl w:val="0"/>
          <w:numId w:val="7"/>
        </w:numPr>
        <w:tabs>
          <w:tab w:val="left" w:pos="0"/>
          <w:tab w:val="right" w:pos="5167"/>
        </w:tabs>
        <w:spacing w:line="240" w:lineRule="auto"/>
        <w:jc w:val="both"/>
        <w:rPr>
          <w:lang w:val="fr-FR" w:eastAsia="fr-FR"/>
        </w:rPr>
      </w:pPr>
      <w:r>
        <w:rPr>
          <w:lang w:val="fr-FR" w:eastAsia="fr-FR"/>
        </w:rPr>
        <w:t>L’Annexe 4.B – Bon de Commande Pénétrante PM</w:t>
      </w:r>
    </w:p>
    <w:p w14:paraId="5FC5FB4D" w14:textId="4146F43C" w:rsidR="004E19FE" w:rsidRPr="002822A3" w:rsidRDefault="004E19FE" w:rsidP="002822A3">
      <w:pPr>
        <w:pStyle w:val="OmniPage1"/>
        <w:numPr>
          <w:ilvl w:val="0"/>
          <w:numId w:val="7"/>
        </w:numPr>
        <w:tabs>
          <w:tab w:val="left" w:pos="0"/>
          <w:tab w:val="right" w:pos="5167"/>
        </w:tabs>
        <w:spacing w:line="240" w:lineRule="auto"/>
        <w:jc w:val="both"/>
        <w:rPr>
          <w:lang w:val="fr-FR" w:eastAsia="fr-FR"/>
        </w:rPr>
      </w:pPr>
      <w:r>
        <w:rPr>
          <w:lang w:val="fr-FR" w:eastAsia="fr-FR"/>
        </w:rPr>
        <w:t xml:space="preserve">L’Annexe 4.C – Bon de Commande </w:t>
      </w:r>
      <w:r w:rsidR="005420B9">
        <w:rPr>
          <w:lang w:val="fr-FR" w:eastAsia="fr-FR"/>
        </w:rPr>
        <w:t xml:space="preserve">étude de faisabilité Câblage BRAM </w:t>
      </w:r>
    </w:p>
    <w:p w14:paraId="7B9EB79D" w14:textId="77777777" w:rsidR="00960AF4" w:rsidRPr="00185E5F" w:rsidRDefault="00035233"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L’Annexe 5 – Conditions techniques et opérationnelles du service.</w:t>
      </w:r>
    </w:p>
    <w:p w14:paraId="12F709E2" w14:textId="7AA66567" w:rsidR="00960AF4" w:rsidRPr="00185E5F" w:rsidRDefault="00035233"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 xml:space="preserve">L’Annexe 6.A – Modèle de courrier </w:t>
      </w:r>
      <w:r w:rsidRPr="00185E5F">
        <w:rPr>
          <w:lang w:val="fr-FR"/>
        </w:rPr>
        <w:t>Appel au cofinancement</w:t>
      </w:r>
    </w:p>
    <w:p w14:paraId="2A42E2B8" w14:textId="77777777" w:rsidR="00960AF4" w:rsidRPr="00185E5F" w:rsidRDefault="00035233"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L’Annexe 6.B – Modèle de Commande de Cofinancement.</w:t>
      </w:r>
    </w:p>
    <w:p w14:paraId="6300687C" w14:textId="77777777" w:rsidR="00960AF4" w:rsidRPr="00185E5F" w:rsidRDefault="00035233"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L’Annexe 6.</w:t>
      </w:r>
      <w:r w:rsidR="00674EE2" w:rsidRPr="00185E5F">
        <w:rPr>
          <w:lang w:val="fr-FR" w:eastAsia="fr-FR"/>
        </w:rPr>
        <w:t>C</w:t>
      </w:r>
      <w:r w:rsidRPr="00185E5F">
        <w:rPr>
          <w:lang w:val="fr-FR" w:eastAsia="fr-FR"/>
        </w:rPr>
        <w:t xml:space="preserve"> –</w:t>
      </w:r>
      <w:r w:rsidR="009E2C31">
        <w:rPr>
          <w:lang w:val="fr-FR" w:eastAsia="fr-FR"/>
        </w:rPr>
        <w:t xml:space="preserve"> </w:t>
      </w:r>
      <w:r w:rsidR="00D1655C">
        <w:rPr>
          <w:lang w:val="fr-FR" w:eastAsia="fr-FR"/>
        </w:rPr>
        <w:t>Modèle d’i</w:t>
      </w:r>
      <w:r w:rsidRPr="00185E5F">
        <w:rPr>
          <w:lang w:val="fr-FR" w:eastAsia="fr-FR"/>
        </w:rPr>
        <w:t>nformation sur les intentions de déploiement de Câblage FTTH.</w:t>
      </w:r>
    </w:p>
    <w:p w14:paraId="21B54D5E" w14:textId="77777777" w:rsidR="00960AF4" w:rsidRPr="00185E5F" w:rsidRDefault="00035233"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L’Annexe 7 – Conditions liées au service d’Hébergement.</w:t>
      </w:r>
    </w:p>
    <w:p w14:paraId="4365CD57" w14:textId="77777777" w:rsidR="00960AF4" w:rsidRPr="00185E5F" w:rsidRDefault="00035233"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L’Annexe 8 – Matrice des contacts FTTH</w:t>
      </w:r>
      <w:r w:rsidR="00526146" w:rsidRPr="00185E5F">
        <w:rPr>
          <w:lang w:val="fr-FR" w:eastAsia="fr-FR"/>
        </w:rPr>
        <w:t>.</w:t>
      </w:r>
    </w:p>
    <w:p w14:paraId="3383534E" w14:textId="77777777" w:rsidR="005D38FC" w:rsidRPr="00185E5F" w:rsidRDefault="00035233"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L’Annexe 9 – Modèle de Plan de prévention</w:t>
      </w:r>
    </w:p>
    <w:p w14:paraId="501FA2DD" w14:textId="77777777" w:rsidR="004545C2" w:rsidRDefault="004545C2"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L’Annexe 10 – Liste des Mandantes</w:t>
      </w:r>
    </w:p>
    <w:p w14:paraId="68B7D5B8" w14:textId="3DD6E88B" w:rsidR="00D1655C" w:rsidRDefault="00D1655C" w:rsidP="00D1655C">
      <w:pPr>
        <w:pStyle w:val="OmniPage1"/>
        <w:numPr>
          <w:ilvl w:val="0"/>
          <w:numId w:val="7"/>
        </w:numPr>
        <w:tabs>
          <w:tab w:val="left" w:pos="0"/>
          <w:tab w:val="right" w:pos="5167"/>
        </w:tabs>
        <w:spacing w:line="240" w:lineRule="auto"/>
        <w:jc w:val="both"/>
        <w:rPr>
          <w:lang w:val="fr-FR" w:eastAsia="fr-FR"/>
        </w:rPr>
      </w:pPr>
      <w:r>
        <w:rPr>
          <w:lang w:val="fr-FR" w:eastAsia="fr-FR"/>
        </w:rPr>
        <w:t xml:space="preserve">L’Annexe 11 – Liste des PM </w:t>
      </w:r>
      <w:r w:rsidR="002822A3">
        <w:rPr>
          <w:lang w:val="fr-FR" w:eastAsia="fr-FR"/>
        </w:rPr>
        <w:t>dérogatoires</w:t>
      </w:r>
    </w:p>
    <w:p w14:paraId="63BF30E2" w14:textId="61A411AD" w:rsidR="006F74F1" w:rsidRDefault="006F74F1" w:rsidP="00D1655C">
      <w:pPr>
        <w:pStyle w:val="OmniPage1"/>
        <w:numPr>
          <w:ilvl w:val="0"/>
          <w:numId w:val="7"/>
        </w:numPr>
        <w:tabs>
          <w:tab w:val="left" w:pos="0"/>
          <w:tab w:val="right" w:pos="5167"/>
        </w:tabs>
        <w:spacing w:line="240" w:lineRule="auto"/>
        <w:jc w:val="both"/>
        <w:rPr>
          <w:lang w:val="fr-FR" w:eastAsia="fr-FR"/>
        </w:rPr>
      </w:pPr>
      <w:r>
        <w:rPr>
          <w:lang w:val="fr-FR" w:eastAsia="fr-FR"/>
        </w:rPr>
        <w:t>L’Annexe 12 – Liste des Opérateurs Désignés</w:t>
      </w:r>
    </w:p>
    <w:p w14:paraId="575E02C0" w14:textId="77777777" w:rsidR="00F01E79" w:rsidRPr="00185E5F" w:rsidRDefault="00F01E79" w:rsidP="00D1655C">
      <w:pPr>
        <w:pStyle w:val="OmniPage1"/>
        <w:tabs>
          <w:tab w:val="left" w:pos="0"/>
          <w:tab w:val="right" w:pos="5167"/>
        </w:tabs>
        <w:spacing w:line="240" w:lineRule="auto"/>
        <w:jc w:val="both"/>
        <w:rPr>
          <w:lang w:val="fr-FR" w:eastAsia="fr-FR"/>
        </w:rPr>
      </w:pPr>
    </w:p>
    <w:p w14:paraId="4C9C6008" w14:textId="77777777" w:rsidR="00674EE2" w:rsidRPr="00185E5F" w:rsidRDefault="00674EE2" w:rsidP="00B61BFF">
      <w:pPr>
        <w:pStyle w:val="OmniPage1"/>
        <w:tabs>
          <w:tab w:val="left" w:pos="0"/>
          <w:tab w:val="right" w:pos="5167"/>
        </w:tabs>
        <w:spacing w:line="240" w:lineRule="auto"/>
        <w:jc w:val="both"/>
        <w:rPr>
          <w:lang w:val="fr-FR" w:eastAsia="fr-FR"/>
        </w:rPr>
      </w:pPr>
    </w:p>
    <w:p w14:paraId="261CFC68" w14:textId="77777777" w:rsidR="00EF51E8" w:rsidRPr="00185E5F" w:rsidRDefault="00EF51E8" w:rsidP="00B61BFF">
      <w:pPr>
        <w:pStyle w:val="OmniPage1"/>
        <w:tabs>
          <w:tab w:val="left" w:pos="0"/>
          <w:tab w:val="right" w:pos="5167"/>
        </w:tabs>
        <w:spacing w:line="240" w:lineRule="auto"/>
        <w:jc w:val="both"/>
        <w:rPr>
          <w:lang w:val="fr-FR" w:eastAsia="fr-FR"/>
        </w:rPr>
      </w:pPr>
      <w:r w:rsidRPr="00185E5F">
        <w:rPr>
          <w:lang w:val="fr-FR" w:eastAsia="fr-FR"/>
        </w:rPr>
        <w:t>Les Annexes suivantes ne sont pas modifiables unilatéralement, sauf dans les conditions prévues dans le présent Contrat :</w:t>
      </w:r>
    </w:p>
    <w:p w14:paraId="410BF208" w14:textId="04314277" w:rsidR="00EF51E8" w:rsidRPr="00185E5F" w:rsidRDefault="00EF51E8" w:rsidP="00B61BFF">
      <w:pPr>
        <w:pStyle w:val="OmniPage1"/>
        <w:numPr>
          <w:ilvl w:val="0"/>
          <w:numId w:val="7"/>
        </w:numPr>
        <w:tabs>
          <w:tab w:val="left" w:pos="0"/>
          <w:tab w:val="right" w:pos="5167"/>
        </w:tabs>
        <w:spacing w:line="240" w:lineRule="auto"/>
        <w:jc w:val="both"/>
        <w:rPr>
          <w:lang w:val="fr-FR" w:eastAsia="fr-FR"/>
        </w:rPr>
      </w:pPr>
      <w:r w:rsidRPr="00185E5F">
        <w:rPr>
          <w:lang w:val="fr-FR" w:eastAsia="fr-FR"/>
        </w:rPr>
        <w:t xml:space="preserve">L’Annexe 1 </w:t>
      </w:r>
      <w:r w:rsidR="00F6329C" w:rsidRPr="00185E5F">
        <w:rPr>
          <w:lang w:val="fr-FR" w:eastAsia="fr-FR"/>
        </w:rPr>
        <w:t>– Tarification de l’offre FTTH P</w:t>
      </w:r>
      <w:r w:rsidR="0059171B">
        <w:rPr>
          <w:lang w:val="fr-FR" w:eastAsia="fr-FR"/>
        </w:rPr>
        <w:t>assive</w:t>
      </w:r>
    </w:p>
    <w:p w14:paraId="0250E4FE" w14:textId="70CF8B3F" w:rsidR="00EF51E8" w:rsidRPr="00185E5F" w:rsidRDefault="0059171B" w:rsidP="00B61BFF">
      <w:pPr>
        <w:pStyle w:val="OmniPage1"/>
        <w:numPr>
          <w:ilvl w:val="0"/>
          <w:numId w:val="7"/>
        </w:numPr>
        <w:tabs>
          <w:tab w:val="left" w:pos="0"/>
          <w:tab w:val="right" w:pos="5167"/>
        </w:tabs>
        <w:spacing w:line="240" w:lineRule="auto"/>
        <w:jc w:val="both"/>
        <w:rPr>
          <w:lang w:val="fr-FR" w:eastAsia="fr-FR"/>
        </w:rPr>
      </w:pPr>
      <w:r>
        <w:rPr>
          <w:lang w:val="fr-FR" w:eastAsia="fr-FR"/>
        </w:rPr>
        <w:t>L’Annexe 1.A – Pénalités</w:t>
      </w:r>
    </w:p>
    <w:p w14:paraId="43D67C7B" w14:textId="651DDCAE" w:rsidR="000F2C0A" w:rsidRDefault="00785DDC" w:rsidP="00B42DBC">
      <w:pPr>
        <w:pStyle w:val="OmniPage1"/>
        <w:numPr>
          <w:ilvl w:val="0"/>
          <w:numId w:val="7"/>
        </w:numPr>
        <w:tabs>
          <w:tab w:val="left" w:pos="0"/>
          <w:tab w:val="right" w:pos="5167"/>
        </w:tabs>
        <w:spacing w:line="240" w:lineRule="auto"/>
        <w:jc w:val="both"/>
        <w:rPr>
          <w:lang w:val="fr-FR" w:eastAsia="fr-FR"/>
        </w:rPr>
      </w:pPr>
      <w:r w:rsidRPr="00185E5F">
        <w:rPr>
          <w:lang w:val="fr-FR" w:eastAsia="fr-FR"/>
        </w:rPr>
        <w:t>L’Annexe 1.B - Grille Tarifaire de référence du Contrat de Prestation</w:t>
      </w:r>
      <w:r w:rsidR="00D5368B" w:rsidRPr="00185E5F">
        <w:rPr>
          <w:lang w:val="fr-FR" w:eastAsia="fr-FR"/>
        </w:rPr>
        <w:t>s</w:t>
      </w:r>
    </w:p>
    <w:p w14:paraId="4D0BB411" w14:textId="0151F2B8" w:rsidR="002A42CC" w:rsidRPr="0059171B" w:rsidRDefault="002A42CC" w:rsidP="0059171B">
      <w:pPr>
        <w:pStyle w:val="OmniPage1"/>
        <w:numPr>
          <w:ilvl w:val="0"/>
          <w:numId w:val="7"/>
        </w:numPr>
        <w:tabs>
          <w:tab w:val="left" w:pos="0"/>
          <w:tab w:val="right" w:pos="5167"/>
        </w:tabs>
        <w:spacing w:line="240" w:lineRule="auto"/>
        <w:jc w:val="both"/>
        <w:rPr>
          <w:lang w:val="fr-FR" w:eastAsia="fr-FR"/>
        </w:rPr>
      </w:pPr>
      <w:r w:rsidRPr="0059171B">
        <w:rPr>
          <w:lang w:val="fr-FR" w:eastAsia="fr-FR"/>
        </w:rPr>
        <w:t>L’Annexe 1.C- Bordereau travaux complémentaires sur domaine privé</w:t>
      </w:r>
    </w:p>
    <w:p w14:paraId="0B75772C" w14:textId="0B98C84A" w:rsidR="006F74F1" w:rsidRPr="00B42DBC" w:rsidRDefault="006F74F1" w:rsidP="00B42DBC">
      <w:pPr>
        <w:pStyle w:val="OmniPage1"/>
        <w:numPr>
          <w:ilvl w:val="0"/>
          <w:numId w:val="7"/>
        </w:numPr>
        <w:tabs>
          <w:tab w:val="left" w:pos="0"/>
          <w:tab w:val="right" w:pos="5167"/>
        </w:tabs>
        <w:spacing w:line="240" w:lineRule="auto"/>
        <w:jc w:val="both"/>
        <w:rPr>
          <w:lang w:val="fr-FR" w:eastAsia="fr-FR"/>
        </w:rPr>
      </w:pPr>
      <w:r>
        <w:rPr>
          <w:lang w:val="fr-FR" w:eastAsia="fr-FR"/>
        </w:rPr>
        <w:t>L’Annexe 12 – Liste des Opérateurs Désignés</w:t>
      </w:r>
    </w:p>
    <w:p w14:paraId="684E1C5A" w14:textId="77777777" w:rsidR="00EF51E8" w:rsidRPr="00185E5F" w:rsidRDefault="00EF51E8" w:rsidP="00B61BFF">
      <w:pPr>
        <w:pStyle w:val="OmniPage1"/>
        <w:tabs>
          <w:tab w:val="left" w:pos="0"/>
          <w:tab w:val="right" w:pos="5167"/>
        </w:tabs>
        <w:spacing w:line="240" w:lineRule="auto"/>
        <w:jc w:val="both"/>
        <w:rPr>
          <w:lang w:val="fr-FR" w:eastAsia="fr-FR"/>
        </w:rPr>
      </w:pPr>
    </w:p>
    <w:p w14:paraId="17A28F5A" w14:textId="45A7F586" w:rsidR="00EF51E8" w:rsidRPr="00185E5F" w:rsidRDefault="00EF51E8" w:rsidP="00B61BFF">
      <w:pPr>
        <w:pStyle w:val="OmniPage1"/>
        <w:tabs>
          <w:tab w:val="left" w:pos="0"/>
          <w:tab w:val="right" w:pos="5167"/>
        </w:tabs>
        <w:spacing w:line="240" w:lineRule="auto"/>
        <w:jc w:val="both"/>
        <w:rPr>
          <w:lang w:val="fr-FR" w:eastAsia="fr-FR"/>
        </w:rPr>
      </w:pPr>
      <w:r w:rsidRPr="00185E5F">
        <w:rPr>
          <w:lang w:val="fr-FR" w:eastAsia="fr-FR"/>
        </w:rPr>
        <w:t xml:space="preserve">Les Annexes 2 à </w:t>
      </w:r>
      <w:r w:rsidR="00D1655C">
        <w:rPr>
          <w:lang w:val="fr-FR" w:eastAsia="fr-FR"/>
        </w:rPr>
        <w:t>1</w:t>
      </w:r>
      <w:r w:rsidR="00682030">
        <w:rPr>
          <w:lang w:val="fr-FR" w:eastAsia="fr-FR"/>
        </w:rPr>
        <w:t>1</w:t>
      </w:r>
      <w:r w:rsidR="004545C2" w:rsidRPr="00185E5F">
        <w:rPr>
          <w:lang w:val="fr-FR" w:eastAsia="fr-FR"/>
        </w:rPr>
        <w:t xml:space="preserve"> </w:t>
      </w:r>
      <w:r w:rsidRPr="00185E5F">
        <w:rPr>
          <w:lang w:val="fr-FR" w:eastAsia="fr-FR"/>
        </w:rPr>
        <w:t>sont modifiables unilatéralement par le Fournisseur, dans les conditions d’information préalables décrites au présent Contrat.</w:t>
      </w:r>
    </w:p>
    <w:p w14:paraId="52621D53" w14:textId="77777777" w:rsidR="00EF51E8" w:rsidRPr="00185E5F" w:rsidRDefault="00EF51E8" w:rsidP="00B61BFF">
      <w:pPr>
        <w:pStyle w:val="OmniPage1"/>
        <w:tabs>
          <w:tab w:val="left" w:pos="0"/>
          <w:tab w:val="right" w:pos="5167"/>
        </w:tabs>
        <w:spacing w:line="240" w:lineRule="auto"/>
        <w:jc w:val="both"/>
        <w:rPr>
          <w:lang w:val="fr-FR" w:eastAsia="fr-FR"/>
        </w:rPr>
      </w:pPr>
    </w:p>
    <w:p w14:paraId="190BEABF" w14:textId="77777777" w:rsidR="00960AF4" w:rsidRPr="00185E5F" w:rsidRDefault="00035233" w:rsidP="00B61BFF">
      <w:pPr>
        <w:pStyle w:val="OmniPage1"/>
        <w:tabs>
          <w:tab w:val="left" w:pos="0"/>
          <w:tab w:val="right" w:pos="5167"/>
        </w:tabs>
        <w:spacing w:line="240" w:lineRule="auto"/>
        <w:jc w:val="both"/>
        <w:rPr>
          <w:lang w:val="fr-FR" w:eastAsia="fr-FR"/>
        </w:rPr>
      </w:pPr>
      <w:r w:rsidRPr="00185E5F">
        <w:rPr>
          <w:lang w:val="fr-FR" w:eastAsia="fr-FR"/>
        </w:rPr>
        <w:t xml:space="preserve">L’ensemble de ces documents est remis </w:t>
      </w:r>
      <w:r w:rsidR="00D62467" w:rsidRPr="00185E5F">
        <w:rPr>
          <w:lang w:val="fr-FR" w:eastAsia="fr-FR"/>
        </w:rPr>
        <w:t>au</w:t>
      </w:r>
      <w:r w:rsidR="00B00A2E" w:rsidRPr="00185E5F">
        <w:rPr>
          <w:lang w:val="fr-FR" w:eastAsia="fr-FR"/>
        </w:rPr>
        <w:t xml:space="preserve"> Client</w:t>
      </w:r>
      <w:r w:rsidRPr="00185E5F">
        <w:rPr>
          <w:lang w:val="fr-FR" w:eastAsia="fr-FR"/>
        </w:rPr>
        <w:t xml:space="preserve"> lors de la signature des Conditions Particulières.</w:t>
      </w:r>
    </w:p>
    <w:p w14:paraId="793962F2" w14:textId="77777777" w:rsidR="00960AF4" w:rsidRPr="00185E5F" w:rsidRDefault="00960AF4" w:rsidP="00B61BFF">
      <w:pPr>
        <w:pStyle w:val="OmniPage1"/>
        <w:tabs>
          <w:tab w:val="left" w:pos="0"/>
          <w:tab w:val="right" w:pos="5167"/>
        </w:tabs>
        <w:spacing w:line="240" w:lineRule="auto"/>
        <w:jc w:val="both"/>
        <w:rPr>
          <w:lang w:val="fr-FR" w:eastAsia="fr-FR"/>
        </w:rPr>
      </w:pPr>
    </w:p>
    <w:p w14:paraId="2995DBA5" w14:textId="77777777" w:rsidR="00960AF4" w:rsidRPr="00185E5F" w:rsidRDefault="00035233" w:rsidP="00B61BFF">
      <w:pPr>
        <w:pStyle w:val="OmniPage1"/>
        <w:tabs>
          <w:tab w:val="left" w:pos="0"/>
          <w:tab w:val="right" w:pos="5167"/>
        </w:tabs>
        <w:spacing w:line="240" w:lineRule="auto"/>
        <w:jc w:val="both"/>
        <w:rPr>
          <w:lang w:val="fr-FR" w:eastAsia="fr-FR"/>
        </w:rPr>
      </w:pPr>
      <w:r w:rsidRPr="00185E5F">
        <w:rPr>
          <w:lang w:val="fr-FR" w:eastAsia="fr-FR"/>
        </w:rPr>
        <w:t>Le Contrat exprime l’intégralité des obligations des Parties, il annule et remplace tous accords écrits et verbaux, toutes correspondances ou propositions entre lesdites Parties, antérieurs à sa signature et ayant le même objet</w:t>
      </w:r>
      <w:r w:rsidR="00A403B8" w:rsidRPr="00185E5F">
        <w:rPr>
          <w:lang w:val="fr-FR" w:eastAsia="fr-FR"/>
        </w:rPr>
        <w:t>.</w:t>
      </w:r>
    </w:p>
    <w:p w14:paraId="75181AFC" w14:textId="77777777" w:rsidR="00B61BFF" w:rsidRPr="00185E5F" w:rsidRDefault="00B61BFF" w:rsidP="00B61BFF">
      <w:pPr>
        <w:pStyle w:val="OmniPage1"/>
        <w:tabs>
          <w:tab w:val="left" w:pos="0"/>
          <w:tab w:val="right" w:pos="5167"/>
        </w:tabs>
        <w:spacing w:line="240" w:lineRule="auto"/>
        <w:jc w:val="both"/>
        <w:rPr>
          <w:lang w:val="fr-FR" w:eastAsia="fr-FR"/>
        </w:rPr>
      </w:pPr>
    </w:p>
    <w:p w14:paraId="38D031C7" w14:textId="77777777" w:rsidR="00960AF4" w:rsidRPr="00185E5F" w:rsidRDefault="00960AF4" w:rsidP="00B61BFF">
      <w:pPr>
        <w:pStyle w:val="OmniPage1"/>
        <w:tabs>
          <w:tab w:val="left" w:pos="0"/>
          <w:tab w:val="right" w:pos="5167"/>
        </w:tabs>
        <w:spacing w:line="240" w:lineRule="auto"/>
        <w:jc w:val="both"/>
        <w:rPr>
          <w:lang w:val="fr-FR" w:eastAsia="fr-FR"/>
        </w:rPr>
      </w:pPr>
    </w:p>
    <w:p w14:paraId="26127F6E" w14:textId="5A808736" w:rsidR="00960AF4" w:rsidRPr="00185E5F" w:rsidRDefault="00035233" w:rsidP="00B61BFF">
      <w:pPr>
        <w:pStyle w:val="EmailStyle231"/>
        <w:numPr>
          <w:ilvl w:val="0"/>
          <w:numId w:val="8"/>
        </w:numPr>
        <w:spacing w:line="240" w:lineRule="auto"/>
        <w:rPr>
          <w:rFonts w:ascii="Times New Roman" w:hAnsi="Times New Roman" w:cs="Times New Roman"/>
          <w:color w:val="D77D28"/>
          <w:sz w:val="20"/>
          <w:szCs w:val="20"/>
          <w:u w:val="none"/>
        </w:rPr>
      </w:pPr>
      <w:r w:rsidRPr="00185E5F">
        <w:rPr>
          <w:rFonts w:ascii="Times New Roman" w:hAnsi="Times New Roman" w:cs="Times New Roman"/>
          <w:color w:val="D77D28"/>
          <w:sz w:val="20"/>
          <w:szCs w:val="20"/>
          <w:u w:val="none"/>
        </w:rPr>
        <w:t xml:space="preserve">DATE D’EFFET – DUREE </w:t>
      </w:r>
      <w:r w:rsidR="00B816C3">
        <w:rPr>
          <w:rFonts w:ascii="Times New Roman" w:hAnsi="Times New Roman" w:cs="Times New Roman"/>
          <w:color w:val="D77D28"/>
          <w:sz w:val="20"/>
          <w:szCs w:val="20"/>
          <w:u w:val="none"/>
        </w:rPr>
        <w:t>DU CONTRAT</w:t>
      </w:r>
    </w:p>
    <w:p w14:paraId="2EAF5429" w14:textId="77777777" w:rsidR="00960AF4" w:rsidRPr="00185E5F" w:rsidRDefault="00960AF4" w:rsidP="00B61BFF">
      <w:pPr>
        <w:rPr>
          <w:sz w:val="20"/>
          <w:szCs w:val="20"/>
        </w:rPr>
      </w:pPr>
    </w:p>
    <w:p w14:paraId="173C8163" w14:textId="77777777" w:rsidR="00960AF4" w:rsidRPr="00185E5F" w:rsidRDefault="00035233" w:rsidP="00B61BFF">
      <w:pPr>
        <w:pStyle w:val="Titre2"/>
        <w:numPr>
          <w:ilvl w:val="1"/>
          <w:numId w:val="8"/>
        </w:numPr>
        <w:tabs>
          <w:tab w:val="clear" w:pos="792"/>
          <w:tab w:val="num" w:pos="-6800"/>
        </w:tabs>
        <w:ind w:left="0" w:firstLine="8"/>
        <w:rPr>
          <w:color w:val="1E9BC3"/>
          <w:sz w:val="20"/>
          <w:szCs w:val="20"/>
          <w:u w:val="none"/>
        </w:rPr>
      </w:pPr>
      <w:r w:rsidRPr="00185E5F">
        <w:rPr>
          <w:color w:val="1E9BC3"/>
          <w:sz w:val="20"/>
          <w:szCs w:val="20"/>
          <w:u w:val="none"/>
        </w:rPr>
        <w:t>Date d’effet</w:t>
      </w:r>
    </w:p>
    <w:p w14:paraId="073C7A4D" w14:textId="77777777" w:rsidR="00960AF4" w:rsidRPr="00185E5F" w:rsidRDefault="00960AF4" w:rsidP="00B61BFF">
      <w:pPr>
        <w:pStyle w:val="OmniPage1"/>
        <w:tabs>
          <w:tab w:val="left" w:pos="0"/>
          <w:tab w:val="right" w:pos="5167"/>
        </w:tabs>
        <w:spacing w:line="240" w:lineRule="auto"/>
        <w:jc w:val="both"/>
        <w:rPr>
          <w:lang w:val="fr-FR" w:eastAsia="fr-FR"/>
        </w:rPr>
      </w:pPr>
    </w:p>
    <w:p w14:paraId="362C8C74" w14:textId="77777777" w:rsidR="00960AF4" w:rsidRPr="00185E5F" w:rsidRDefault="00035233" w:rsidP="00B61BFF">
      <w:pPr>
        <w:pStyle w:val="OmniPage1"/>
        <w:tabs>
          <w:tab w:val="left" w:pos="0"/>
          <w:tab w:val="right" w:pos="5167"/>
        </w:tabs>
        <w:spacing w:line="240" w:lineRule="auto"/>
        <w:jc w:val="both"/>
        <w:rPr>
          <w:lang w:val="fr-FR" w:eastAsia="fr-FR"/>
        </w:rPr>
      </w:pPr>
      <w:r w:rsidRPr="00185E5F">
        <w:rPr>
          <w:lang w:val="fr-FR" w:eastAsia="fr-FR"/>
        </w:rPr>
        <w:t>Sauf cas expressément prévu aux présentes, le Contrat prend effet à compter du jour de la signature des présentes Conditions Particulières par les deux Parties.</w:t>
      </w:r>
    </w:p>
    <w:p w14:paraId="6615059F" w14:textId="77777777" w:rsidR="00960AF4" w:rsidRPr="00185E5F" w:rsidRDefault="00960AF4" w:rsidP="00B61BFF">
      <w:pPr>
        <w:pStyle w:val="OmniPage1"/>
        <w:tabs>
          <w:tab w:val="left" w:pos="0"/>
          <w:tab w:val="right" w:pos="5167"/>
        </w:tabs>
        <w:spacing w:line="240" w:lineRule="auto"/>
        <w:jc w:val="both"/>
        <w:rPr>
          <w:lang w:val="fr-FR" w:eastAsia="fr-FR"/>
        </w:rPr>
      </w:pPr>
    </w:p>
    <w:p w14:paraId="4F85898A" w14:textId="77777777" w:rsidR="00960AF4" w:rsidRPr="00185E5F" w:rsidRDefault="00035233" w:rsidP="00B61BFF">
      <w:pPr>
        <w:pStyle w:val="OmniPage1"/>
        <w:tabs>
          <w:tab w:val="left" w:pos="0"/>
          <w:tab w:val="right" w:pos="5167"/>
        </w:tabs>
        <w:spacing w:line="240" w:lineRule="auto"/>
        <w:jc w:val="both"/>
        <w:rPr>
          <w:lang w:val="fr-FR" w:eastAsia="fr-FR"/>
        </w:rPr>
      </w:pPr>
      <w:r w:rsidRPr="00185E5F">
        <w:rPr>
          <w:lang w:val="fr-FR" w:eastAsia="fr-FR"/>
        </w:rPr>
        <w:t>Dans le cas où la date de signature des Parties ne serait pas concomitante, le Contrat prend effet au jour où la dernière signature est apposée.</w:t>
      </w:r>
    </w:p>
    <w:p w14:paraId="50FA58BC" w14:textId="77777777" w:rsidR="00960AF4" w:rsidRPr="00185E5F" w:rsidRDefault="00960AF4" w:rsidP="00B61BFF">
      <w:pPr>
        <w:pStyle w:val="OmniPage1"/>
        <w:tabs>
          <w:tab w:val="left" w:pos="0"/>
          <w:tab w:val="right" w:pos="5167"/>
        </w:tabs>
        <w:spacing w:line="240" w:lineRule="auto"/>
        <w:jc w:val="both"/>
        <w:rPr>
          <w:lang w:val="fr-FR" w:eastAsia="fr-FR"/>
        </w:rPr>
      </w:pPr>
    </w:p>
    <w:p w14:paraId="2F2B09D3" w14:textId="77777777" w:rsidR="00960AF4" w:rsidRPr="00185E5F" w:rsidRDefault="00035233" w:rsidP="00B61BFF">
      <w:pPr>
        <w:pStyle w:val="OmniPage1"/>
        <w:tabs>
          <w:tab w:val="left" w:pos="0"/>
          <w:tab w:val="right" w:pos="5167"/>
        </w:tabs>
        <w:spacing w:line="240" w:lineRule="auto"/>
        <w:jc w:val="both"/>
        <w:rPr>
          <w:lang w:val="fr-FR" w:eastAsia="fr-FR"/>
        </w:rPr>
      </w:pPr>
      <w:r w:rsidRPr="00185E5F">
        <w:rPr>
          <w:lang w:val="fr-FR" w:eastAsia="fr-FR"/>
        </w:rPr>
        <w:t>Les Commandes prennent effet dans les conditions décrites aux paragraphes qui s’y rapportent.</w:t>
      </w:r>
    </w:p>
    <w:p w14:paraId="2124C237" w14:textId="77777777" w:rsidR="009E085A" w:rsidRPr="00185E5F" w:rsidRDefault="009E085A" w:rsidP="00B61BFF">
      <w:pPr>
        <w:pStyle w:val="OmniPage1"/>
        <w:tabs>
          <w:tab w:val="left" w:pos="0"/>
          <w:tab w:val="right" w:pos="5167"/>
        </w:tabs>
        <w:spacing w:line="240" w:lineRule="auto"/>
        <w:jc w:val="both"/>
        <w:rPr>
          <w:lang w:val="fr-FR" w:eastAsia="fr-FR"/>
        </w:rPr>
      </w:pPr>
    </w:p>
    <w:p w14:paraId="1A3B744D" w14:textId="77777777" w:rsidR="009E085A" w:rsidRPr="00C82BD5" w:rsidRDefault="009E085A" w:rsidP="00C82BD5"/>
    <w:p w14:paraId="75E969EA" w14:textId="77777777" w:rsidR="009E085A" w:rsidRPr="00185E5F" w:rsidRDefault="009E085A" w:rsidP="009E085A">
      <w:pPr>
        <w:pStyle w:val="Titre2"/>
        <w:numPr>
          <w:ilvl w:val="1"/>
          <w:numId w:val="8"/>
        </w:numPr>
        <w:tabs>
          <w:tab w:val="clear" w:pos="792"/>
          <w:tab w:val="num" w:pos="-6800"/>
        </w:tabs>
        <w:ind w:left="0" w:firstLine="8"/>
        <w:rPr>
          <w:color w:val="1E9BC3"/>
          <w:sz w:val="20"/>
          <w:szCs w:val="20"/>
          <w:u w:val="none"/>
        </w:rPr>
      </w:pPr>
      <w:r w:rsidRPr="00185E5F">
        <w:rPr>
          <w:color w:val="1E9BC3"/>
          <w:sz w:val="20"/>
          <w:szCs w:val="20"/>
          <w:u w:val="none"/>
        </w:rPr>
        <w:t>Entrée en vigueur par Mandante</w:t>
      </w:r>
    </w:p>
    <w:p w14:paraId="16911BD7" w14:textId="77777777" w:rsidR="009E085A" w:rsidRPr="00C82BD5" w:rsidRDefault="009E085A" w:rsidP="00C82BD5"/>
    <w:p w14:paraId="57E5B4E3" w14:textId="77777777" w:rsidR="009E085A" w:rsidRPr="00185E5F" w:rsidRDefault="009D077B" w:rsidP="009E085A">
      <w:pPr>
        <w:rPr>
          <w:sz w:val="20"/>
          <w:szCs w:val="20"/>
        </w:rPr>
      </w:pPr>
      <w:r w:rsidRPr="00185E5F">
        <w:rPr>
          <w:sz w:val="20"/>
          <w:szCs w:val="20"/>
        </w:rPr>
        <w:t>Les dispositions des présentes Conditions Particulières</w:t>
      </w:r>
      <w:r w:rsidR="00976802" w:rsidRPr="00185E5F">
        <w:rPr>
          <w:sz w:val="20"/>
          <w:szCs w:val="20"/>
        </w:rPr>
        <w:t>, et plus particulièrement celles</w:t>
      </w:r>
      <w:r w:rsidRPr="00185E5F">
        <w:rPr>
          <w:sz w:val="20"/>
          <w:szCs w:val="20"/>
        </w:rPr>
        <w:t xml:space="preserve"> relatives à la durée et à la nature du Droit d’Usage doivent être validées par </w:t>
      </w:r>
      <w:r w:rsidR="00976802" w:rsidRPr="00185E5F">
        <w:rPr>
          <w:sz w:val="20"/>
          <w:szCs w:val="20"/>
        </w:rPr>
        <w:t>chaque M</w:t>
      </w:r>
      <w:r w:rsidRPr="00185E5F">
        <w:rPr>
          <w:sz w:val="20"/>
          <w:szCs w:val="20"/>
        </w:rPr>
        <w:t>andante et par les autorités délégantes de chaque Mandante. Cette validation prendra la forme d’un avenant à la Délégation de Service Public, lequel sera communiqué au Client par le Fournisseur.</w:t>
      </w:r>
      <w:r w:rsidR="009E085A" w:rsidRPr="00185E5F">
        <w:rPr>
          <w:sz w:val="20"/>
          <w:szCs w:val="20"/>
        </w:rPr>
        <w:t xml:space="preserve"> </w:t>
      </w:r>
    </w:p>
    <w:p w14:paraId="225941A2" w14:textId="77777777" w:rsidR="009D077B" w:rsidRPr="00185E5F" w:rsidRDefault="009D077B" w:rsidP="009E085A">
      <w:pPr>
        <w:rPr>
          <w:sz w:val="20"/>
          <w:szCs w:val="20"/>
        </w:rPr>
      </w:pPr>
    </w:p>
    <w:p w14:paraId="55379D2C" w14:textId="77777777" w:rsidR="009D077B" w:rsidRPr="00185E5F" w:rsidRDefault="009D077B" w:rsidP="009E085A">
      <w:pPr>
        <w:rPr>
          <w:sz w:val="20"/>
          <w:szCs w:val="20"/>
        </w:rPr>
      </w:pPr>
      <w:r w:rsidRPr="00185E5F">
        <w:rPr>
          <w:sz w:val="20"/>
          <w:szCs w:val="20"/>
        </w:rPr>
        <w:t>Le Contrat entrera en vigueur pour chaque Mandante à compter de la conclusion de l’avenant précité.</w:t>
      </w:r>
    </w:p>
    <w:p w14:paraId="51957919" w14:textId="77777777" w:rsidR="009E085A" w:rsidRPr="00185E5F" w:rsidRDefault="009E085A" w:rsidP="00B61BFF">
      <w:pPr>
        <w:pStyle w:val="OmniPage1"/>
        <w:tabs>
          <w:tab w:val="left" w:pos="0"/>
          <w:tab w:val="right" w:pos="5167"/>
        </w:tabs>
        <w:spacing w:line="240" w:lineRule="auto"/>
        <w:jc w:val="both"/>
        <w:rPr>
          <w:lang w:val="fr-FR" w:eastAsia="fr-FR"/>
        </w:rPr>
      </w:pPr>
    </w:p>
    <w:p w14:paraId="6E53A54C" w14:textId="77777777" w:rsidR="00960AF4" w:rsidRPr="00185E5F" w:rsidRDefault="00960AF4" w:rsidP="00B61BFF">
      <w:pPr>
        <w:pStyle w:val="OmniPage1"/>
        <w:tabs>
          <w:tab w:val="left" w:pos="0"/>
          <w:tab w:val="right" w:pos="5167"/>
        </w:tabs>
        <w:spacing w:line="240" w:lineRule="auto"/>
        <w:jc w:val="both"/>
        <w:rPr>
          <w:lang w:val="fr-FR" w:eastAsia="fr-FR"/>
        </w:rPr>
      </w:pPr>
    </w:p>
    <w:p w14:paraId="19F9400F" w14:textId="77777777" w:rsidR="00960AF4" w:rsidRPr="00185E5F" w:rsidRDefault="00035233" w:rsidP="009E085A">
      <w:pPr>
        <w:pStyle w:val="Titre2"/>
        <w:numPr>
          <w:ilvl w:val="1"/>
          <w:numId w:val="8"/>
        </w:numPr>
        <w:ind w:left="0" w:firstLine="8"/>
        <w:rPr>
          <w:color w:val="1E9BC3"/>
          <w:sz w:val="20"/>
          <w:szCs w:val="20"/>
          <w:u w:val="none"/>
        </w:rPr>
      </w:pPr>
      <w:r w:rsidRPr="00185E5F">
        <w:rPr>
          <w:color w:val="1E9BC3"/>
          <w:sz w:val="20"/>
          <w:szCs w:val="20"/>
          <w:u w:val="none"/>
        </w:rPr>
        <w:t>Durée du Contrat</w:t>
      </w:r>
    </w:p>
    <w:p w14:paraId="0A1B4536" w14:textId="77777777" w:rsidR="00960AF4" w:rsidRPr="00185E5F" w:rsidRDefault="00960AF4" w:rsidP="00B61BFF">
      <w:pPr>
        <w:pStyle w:val="OmniPage1"/>
        <w:tabs>
          <w:tab w:val="left" w:pos="0"/>
          <w:tab w:val="right" w:pos="5167"/>
        </w:tabs>
        <w:spacing w:line="240" w:lineRule="auto"/>
        <w:jc w:val="both"/>
        <w:rPr>
          <w:lang w:val="fr-FR" w:eastAsia="fr-FR"/>
        </w:rPr>
      </w:pPr>
    </w:p>
    <w:p w14:paraId="533AE037" w14:textId="77777777" w:rsidR="00960AF4" w:rsidRPr="00185E5F" w:rsidRDefault="00035233" w:rsidP="00B61BFF">
      <w:pPr>
        <w:pStyle w:val="OmniPage1"/>
        <w:tabs>
          <w:tab w:val="left" w:pos="0"/>
          <w:tab w:val="right" w:pos="5167"/>
        </w:tabs>
        <w:spacing w:line="240" w:lineRule="auto"/>
        <w:jc w:val="both"/>
        <w:rPr>
          <w:lang w:val="fr-FR" w:eastAsia="fr-FR"/>
        </w:rPr>
      </w:pPr>
      <w:r w:rsidRPr="00185E5F">
        <w:rPr>
          <w:lang w:val="fr-FR" w:eastAsia="fr-FR"/>
        </w:rPr>
        <w:t>Les Commandes conclues au titre du Contrat sont conclues pour une durée précisée aux paragraphes qui s’y rapportent.</w:t>
      </w:r>
    </w:p>
    <w:p w14:paraId="14B86F48" w14:textId="77777777" w:rsidR="00960AF4" w:rsidRPr="00185E5F" w:rsidRDefault="00960AF4" w:rsidP="00B61BFF">
      <w:pPr>
        <w:pStyle w:val="OmniPage1"/>
        <w:tabs>
          <w:tab w:val="left" w:pos="0"/>
          <w:tab w:val="right" w:pos="5167"/>
        </w:tabs>
        <w:spacing w:line="240" w:lineRule="auto"/>
        <w:jc w:val="both"/>
        <w:rPr>
          <w:lang w:val="fr-FR" w:eastAsia="fr-FR"/>
        </w:rPr>
      </w:pPr>
    </w:p>
    <w:p w14:paraId="328DD56F" w14:textId="7452BED8" w:rsidR="00B02CD6" w:rsidRDefault="00DE179E" w:rsidP="00B61BFF">
      <w:pPr>
        <w:pStyle w:val="OmniPage1"/>
        <w:tabs>
          <w:tab w:val="left" w:pos="0"/>
          <w:tab w:val="right" w:pos="5167"/>
        </w:tabs>
        <w:spacing w:line="240" w:lineRule="auto"/>
        <w:jc w:val="both"/>
        <w:rPr>
          <w:lang w:val="fr-FR" w:eastAsia="fr-FR"/>
        </w:rPr>
      </w:pPr>
      <w:r w:rsidRPr="00185E5F">
        <w:rPr>
          <w:lang w:val="fr-FR" w:eastAsia="fr-FR"/>
        </w:rPr>
        <w:t xml:space="preserve">Le Contrat ne pourra prendre fin avant l’expiration du dernier des </w:t>
      </w:r>
      <w:r w:rsidR="00FB6839" w:rsidRPr="00185E5F">
        <w:rPr>
          <w:lang w:val="fr-FR" w:eastAsia="fr-FR"/>
        </w:rPr>
        <w:t>D</w:t>
      </w:r>
      <w:r w:rsidRPr="00185E5F">
        <w:rPr>
          <w:lang w:val="fr-FR" w:eastAsia="fr-FR"/>
        </w:rPr>
        <w:t>roits d’</w:t>
      </w:r>
      <w:r w:rsidR="00FB6839" w:rsidRPr="00185E5F">
        <w:rPr>
          <w:lang w:val="fr-FR" w:eastAsia="fr-FR"/>
        </w:rPr>
        <w:t>U</w:t>
      </w:r>
      <w:r w:rsidR="00161D22" w:rsidRPr="00185E5F">
        <w:rPr>
          <w:lang w:val="fr-FR" w:eastAsia="fr-FR"/>
        </w:rPr>
        <w:t>sag</w:t>
      </w:r>
      <w:r w:rsidR="00E71C25" w:rsidRPr="00185E5F">
        <w:rPr>
          <w:lang w:val="fr-FR" w:eastAsia="fr-FR"/>
        </w:rPr>
        <w:t xml:space="preserve">e </w:t>
      </w:r>
      <w:r w:rsidR="00FB6839" w:rsidRPr="00185E5F">
        <w:rPr>
          <w:lang w:val="fr-FR" w:eastAsia="fr-FR"/>
        </w:rPr>
        <w:t xml:space="preserve">commandés </w:t>
      </w:r>
      <w:r w:rsidR="00E71C25" w:rsidRPr="00185E5F">
        <w:rPr>
          <w:lang w:val="fr-FR" w:eastAsia="fr-FR"/>
        </w:rPr>
        <w:t>par le Client, sans préjudice des modalités de résiliation du Contrat figur</w:t>
      </w:r>
      <w:r w:rsidR="00811A2C" w:rsidRPr="00185E5F">
        <w:rPr>
          <w:lang w:val="fr-FR" w:eastAsia="fr-FR"/>
        </w:rPr>
        <w:t>a</w:t>
      </w:r>
      <w:r w:rsidR="004E19FE">
        <w:rPr>
          <w:lang w:val="fr-FR" w:eastAsia="fr-FR"/>
        </w:rPr>
        <w:t>nt à l’article 21 Résiliation.</w:t>
      </w:r>
    </w:p>
    <w:p w14:paraId="25705816" w14:textId="77777777" w:rsidR="00B816C3" w:rsidRDefault="00B816C3" w:rsidP="00B61BFF">
      <w:pPr>
        <w:pStyle w:val="OmniPage1"/>
        <w:tabs>
          <w:tab w:val="left" w:pos="0"/>
          <w:tab w:val="right" w:pos="5167"/>
        </w:tabs>
        <w:spacing w:line="240" w:lineRule="auto"/>
        <w:jc w:val="both"/>
        <w:rPr>
          <w:lang w:val="fr-FR" w:eastAsia="fr-FR"/>
        </w:rPr>
      </w:pPr>
    </w:p>
    <w:p w14:paraId="62C3CE14" w14:textId="0FD01230" w:rsidR="00960AF4" w:rsidRPr="00185E5F" w:rsidRDefault="00035233" w:rsidP="004B45D1">
      <w:pPr>
        <w:pStyle w:val="EmailStyle231"/>
        <w:numPr>
          <w:ilvl w:val="0"/>
          <w:numId w:val="8"/>
        </w:numPr>
        <w:spacing w:line="240" w:lineRule="auto"/>
        <w:rPr>
          <w:rFonts w:ascii="Times New Roman" w:hAnsi="Times New Roman" w:cs="Times New Roman"/>
          <w:color w:val="D77D28"/>
          <w:sz w:val="20"/>
          <w:szCs w:val="20"/>
          <w:u w:val="none"/>
        </w:rPr>
      </w:pPr>
      <w:bookmarkStart w:id="6" w:name="_Toc150262725"/>
      <w:r w:rsidRPr="00185E5F">
        <w:rPr>
          <w:rFonts w:ascii="Times New Roman" w:hAnsi="Times New Roman" w:cs="Times New Roman"/>
          <w:color w:val="D77D28"/>
          <w:sz w:val="20"/>
          <w:szCs w:val="20"/>
          <w:u w:val="none"/>
        </w:rPr>
        <w:t>DESCRIPTION</w:t>
      </w:r>
      <w:r w:rsidR="00B816C3">
        <w:rPr>
          <w:rFonts w:ascii="Times New Roman" w:hAnsi="Times New Roman" w:cs="Times New Roman"/>
          <w:color w:val="D77D28"/>
          <w:sz w:val="20"/>
          <w:szCs w:val="20"/>
          <w:u w:val="none"/>
        </w:rPr>
        <w:t xml:space="preserve"> DE L’OFFRE</w:t>
      </w:r>
      <w:bookmarkEnd w:id="6"/>
      <w:r w:rsidRPr="00185E5F">
        <w:rPr>
          <w:rFonts w:ascii="Times New Roman" w:hAnsi="Times New Roman" w:cs="Times New Roman"/>
          <w:color w:val="D77D28"/>
          <w:sz w:val="20"/>
          <w:szCs w:val="20"/>
          <w:u w:val="none"/>
        </w:rPr>
        <w:t xml:space="preserve"> </w:t>
      </w:r>
    </w:p>
    <w:p w14:paraId="0CC5C763" w14:textId="77777777" w:rsidR="00960AF4" w:rsidRPr="00185E5F" w:rsidRDefault="00960AF4" w:rsidP="00B61BFF">
      <w:pPr>
        <w:rPr>
          <w:sz w:val="20"/>
          <w:szCs w:val="20"/>
        </w:rPr>
      </w:pPr>
    </w:p>
    <w:p w14:paraId="1A7EC695" w14:textId="77777777" w:rsidR="009928C3" w:rsidRPr="00185E5F" w:rsidRDefault="009928C3" w:rsidP="00B61BFF">
      <w:pPr>
        <w:rPr>
          <w:sz w:val="20"/>
          <w:szCs w:val="20"/>
        </w:rPr>
      </w:pPr>
      <w:r w:rsidRPr="00185E5F">
        <w:rPr>
          <w:sz w:val="20"/>
          <w:szCs w:val="20"/>
        </w:rPr>
        <w:t>Le Fournisseur s’engage à fournir les Services commandés dans le strict respect des exigences prévues au Contrat. En particulier, le Fournisseur garantit le bon fonctionnement desdits Services et le respect des performances attendues.</w:t>
      </w:r>
    </w:p>
    <w:p w14:paraId="0C94FCA7" w14:textId="77777777" w:rsidR="009928C3" w:rsidRPr="00185E5F" w:rsidRDefault="009928C3" w:rsidP="00B61BFF">
      <w:pPr>
        <w:rPr>
          <w:sz w:val="20"/>
          <w:szCs w:val="20"/>
        </w:rPr>
      </w:pPr>
    </w:p>
    <w:p w14:paraId="4AAD40D3" w14:textId="103C6C8E" w:rsidR="00960AF4" w:rsidRPr="00185E5F" w:rsidRDefault="00035233" w:rsidP="00B61BFF">
      <w:pPr>
        <w:rPr>
          <w:sz w:val="20"/>
          <w:szCs w:val="20"/>
        </w:rPr>
      </w:pPr>
      <w:r w:rsidRPr="00185E5F">
        <w:rPr>
          <w:sz w:val="20"/>
          <w:szCs w:val="20"/>
        </w:rPr>
        <w:t>Les présentes Conditions Particulières s’appliquent à l’</w:t>
      </w:r>
      <w:r w:rsidR="005C7768">
        <w:rPr>
          <w:sz w:val="20"/>
          <w:szCs w:val="20"/>
        </w:rPr>
        <w:t>o</w:t>
      </w:r>
      <w:r w:rsidRPr="00185E5F">
        <w:rPr>
          <w:sz w:val="20"/>
          <w:szCs w:val="20"/>
        </w:rPr>
        <w:t>ffre FTTH passive. Cette offre se décompose en plusieurs composantes :</w:t>
      </w:r>
    </w:p>
    <w:p w14:paraId="739CB44B" w14:textId="77777777" w:rsidR="00960AF4" w:rsidRPr="00185E5F" w:rsidRDefault="00960AF4" w:rsidP="00B61BFF">
      <w:pPr>
        <w:rPr>
          <w:sz w:val="20"/>
          <w:szCs w:val="20"/>
        </w:rPr>
      </w:pPr>
    </w:p>
    <w:p w14:paraId="5DBD92B0" w14:textId="5CF7E37C" w:rsidR="00960AF4" w:rsidRPr="00185E5F" w:rsidRDefault="00035233" w:rsidP="004B45D1">
      <w:pPr>
        <w:numPr>
          <w:ilvl w:val="0"/>
          <w:numId w:val="9"/>
        </w:numPr>
        <w:tabs>
          <w:tab w:val="left" w:pos="2890"/>
        </w:tabs>
        <w:rPr>
          <w:sz w:val="20"/>
          <w:szCs w:val="20"/>
        </w:rPr>
      </w:pPr>
      <w:r w:rsidRPr="00185E5F">
        <w:rPr>
          <w:sz w:val="20"/>
          <w:szCs w:val="20"/>
        </w:rPr>
        <w:t>une composante « </w:t>
      </w:r>
      <w:r w:rsidRPr="00185E5F">
        <w:rPr>
          <w:b/>
          <w:bCs/>
          <w:sz w:val="20"/>
          <w:szCs w:val="20"/>
        </w:rPr>
        <w:t>Boucle Locale Optique</w:t>
      </w:r>
      <w:r w:rsidRPr="00185E5F">
        <w:rPr>
          <w:sz w:val="20"/>
          <w:szCs w:val="20"/>
        </w:rPr>
        <w:t> » (désignée également « BLO ») qui consiste en la fourniture d’une connectivité optique mono-fibre non exclusive (partagée entre les différents opérateurs clients de l’offre) entre le PTO et le PM</w:t>
      </w:r>
      <w:r w:rsidR="0080346D">
        <w:rPr>
          <w:sz w:val="20"/>
          <w:szCs w:val="20"/>
        </w:rPr>
        <w:t xml:space="preserve"> dans le cadre d’un Raccordement Client Final</w:t>
      </w:r>
      <w:r w:rsidR="004E19FE">
        <w:rPr>
          <w:sz w:val="20"/>
          <w:szCs w:val="20"/>
        </w:rPr>
        <w:t xml:space="preserve"> ou entre le </w:t>
      </w:r>
      <w:r w:rsidR="00C559CF">
        <w:rPr>
          <w:sz w:val="20"/>
          <w:szCs w:val="20"/>
        </w:rPr>
        <w:t>P</w:t>
      </w:r>
      <w:r w:rsidR="004E19FE">
        <w:rPr>
          <w:sz w:val="20"/>
          <w:szCs w:val="20"/>
        </w:rPr>
        <w:t xml:space="preserve">RAM et le PM </w:t>
      </w:r>
      <w:r w:rsidR="0080346D">
        <w:rPr>
          <w:sz w:val="20"/>
          <w:szCs w:val="20"/>
        </w:rPr>
        <w:t>dans le cadre d’un Raccordement de Site Mobile</w:t>
      </w:r>
      <w:r w:rsidRPr="00185E5F">
        <w:rPr>
          <w:sz w:val="20"/>
          <w:szCs w:val="20"/>
        </w:rPr>
        <w:t>,</w:t>
      </w:r>
    </w:p>
    <w:p w14:paraId="4CB14413" w14:textId="77777777" w:rsidR="00960AF4" w:rsidRPr="00185E5F" w:rsidRDefault="00960AF4" w:rsidP="00B61BFF">
      <w:pPr>
        <w:tabs>
          <w:tab w:val="left" w:pos="2890"/>
        </w:tabs>
        <w:ind w:left="720"/>
        <w:rPr>
          <w:sz w:val="20"/>
          <w:szCs w:val="20"/>
        </w:rPr>
      </w:pPr>
    </w:p>
    <w:p w14:paraId="478D7A73" w14:textId="77777777" w:rsidR="00960AF4" w:rsidRPr="00185E5F" w:rsidRDefault="00035233" w:rsidP="004B45D1">
      <w:pPr>
        <w:numPr>
          <w:ilvl w:val="0"/>
          <w:numId w:val="9"/>
        </w:numPr>
        <w:tabs>
          <w:tab w:val="left" w:pos="2890"/>
        </w:tabs>
        <w:rPr>
          <w:sz w:val="20"/>
          <w:szCs w:val="20"/>
        </w:rPr>
      </w:pPr>
      <w:r w:rsidRPr="00185E5F">
        <w:rPr>
          <w:sz w:val="20"/>
          <w:szCs w:val="20"/>
        </w:rPr>
        <w:t>une composante « </w:t>
      </w:r>
      <w:r w:rsidRPr="00185E5F">
        <w:rPr>
          <w:b/>
          <w:bCs/>
          <w:sz w:val="20"/>
          <w:szCs w:val="20"/>
        </w:rPr>
        <w:t>Raccordement direct au PM</w:t>
      </w:r>
      <w:r w:rsidRPr="00185E5F">
        <w:rPr>
          <w:sz w:val="20"/>
          <w:szCs w:val="20"/>
        </w:rPr>
        <w:t xml:space="preserve"> » qui fournit la possibilité </w:t>
      </w:r>
      <w:r w:rsidR="00D62467" w:rsidRPr="00185E5F">
        <w:rPr>
          <w:sz w:val="20"/>
          <w:szCs w:val="20"/>
        </w:rPr>
        <w:t>au</w:t>
      </w:r>
      <w:r w:rsidR="00B00A2E" w:rsidRPr="00185E5F">
        <w:rPr>
          <w:sz w:val="20"/>
          <w:szCs w:val="20"/>
        </w:rPr>
        <w:t xml:space="preserve"> Client</w:t>
      </w:r>
      <w:r w:rsidRPr="00185E5F">
        <w:rPr>
          <w:sz w:val="20"/>
          <w:szCs w:val="20"/>
        </w:rPr>
        <w:t xml:space="preserve"> de s’interconnecter directement au PM,</w:t>
      </w:r>
    </w:p>
    <w:p w14:paraId="199F56AF" w14:textId="77777777" w:rsidR="00960AF4" w:rsidRPr="00185E5F" w:rsidRDefault="00960AF4" w:rsidP="00B61BFF">
      <w:pPr>
        <w:tabs>
          <w:tab w:val="left" w:pos="2890"/>
        </w:tabs>
        <w:ind w:left="720"/>
        <w:rPr>
          <w:sz w:val="20"/>
          <w:szCs w:val="20"/>
        </w:rPr>
      </w:pPr>
    </w:p>
    <w:p w14:paraId="10CD474D" w14:textId="77777777" w:rsidR="00960AF4" w:rsidRPr="00185E5F" w:rsidRDefault="00035233" w:rsidP="004B45D1">
      <w:pPr>
        <w:numPr>
          <w:ilvl w:val="0"/>
          <w:numId w:val="11"/>
        </w:numPr>
        <w:tabs>
          <w:tab w:val="left" w:pos="2890"/>
        </w:tabs>
        <w:rPr>
          <w:sz w:val="20"/>
          <w:szCs w:val="20"/>
        </w:rPr>
      </w:pPr>
      <w:r w:rsidRPr="00185E5F">
        <w:rPr>
          <w:sz w:val="20"/>
          <w:szCs w:val="20"/>
        </w:rPr>
        <w:t>une composante « </w:t>
      </w:r>
      <w:r w:rsidR="004839FE" w:rsidRPr="00185E5F">
        <w:rPr>
          <w:b/>
          <w:bCs/>
          <w:sz w:val="20"/>
          <w:szCs w:val="20"/>
        </w:rPr>
        <w:t>PM NRO</w:t>
      </w:r>
      <w:r w:rsidR="004839FE" w:rsidRPr="00185E5F">
        <w:rPr>
          <w:sz w:val="20"/>
          <w:szCs w:val="20"/>
        </w:rPr>
        <w:t> </w:t>
      </w:r>
      <w:r w:rsidRPr="00185E5F">
        <w:rPr>
          <w:sz w:val="20"/>
          <w:szCs w:val="20"/>
        </w:rPr>
        <w:t xml:space="preserve">». qui met à disposition une liaison mono-fibre entre le PM et le </w:t>
      </w:r>
      <w:r w:rsidR="004839FE" w:rsidRPr="00185E5F">
        <w:rPr>
          <w:sz w:val="20"/>
          <w:szCs w:val="20"/>
        </w:rPr>
        <w:t>NRO</w:t>
      </w:r>
      <w:r w:rsidRPr="00185E5F">
        <w:rPr>
          <w:sz w:val="20"/>
          <w:szCs w:val="20"/>
        </w:rPr>
        <w:t xml:space="preserve">, afin de permettre </w:t>
      </w:r>
      <w:r w:rsidR="004839FE" w:rsidRPr="00185E5F">
        <w:rPr>
          <w:sz w:val="20"/>
          <w:szCs w:val="20"/>
        </w:rPr>
        <w:t>au Client</w:t>
      </w:r>
      <w:r w:rsidRPr="00185E5F">
        <w:rPr>
          <w:sz w:val="20"/>
          <w:szCs w:val="20"/>
        </w:rPr>
        <w:t xml:space="preserve"> d’assurer une collecte passive distante de ses Lignes FTTH Passives</w:t>
      </w:r>
      <w:r w:rsidR="002840DD" w:rsidRPr="00185E5F">
        <w:rPr>
          <w:sz w:val="20"/>
          <w:szCs w:val="20"/>
        </w:rPr>
        <w:t xml:space="preserve">. </w:t>
      </w:r>
      <w:r w:rsidR="00B00A2E" w:rsidRPr="00185E5F">
        <w:rPr>
          <w:sz w:val="20"/>
          <w:szCs w:val="20"/>
        </w:rPr>
        <w:t>Le Client</w:t>
      </w:r>
      <w:r w:rsidR="002840DD" w:rsidRPr="00185E5F">
        <w:rPr>
          <w:sz w:val="20"/>
          <w:szCs w:val="20"/>
        </w:rPr>
        <w:t xml:space="preserve"> héberge son splitter dans le PM et multiplexe ses accès fibre sur une fibre optique.</w:t>
      </w:r>
    </w:p>
    <w:p w14:paraId="2E3512A4" w14:textId="77777777" w:rsidR="00960AF4" w:rsidRPr="00185E5F" w:rsidRDefault="00960AF4" w:rsidP="00B61BFF">
      <w:pPr>
        <w:tabs>
          <w:tab w:val="left" w:pos="2890"/>
        </w:tabs>
        <w:ind w:left="720"/>
        <w:rPr>
          <w:sz w:val="20"/>
          <w:szCs w:val="20"/>
        </w:rPr>
      </w:pPr>
    </w:p>
    <w:p w14:paraId="4518E3DC" w14:textId="77777777" w:rsidR="009E2C31" w:rsidRDefault="00035233" w:rsidP="00B61BFF">
      <w:pPr>
        <w:numPr>
          <w:ilvl w:val="0"/>
          <w:numId w:val="10"/>
        </w:numPr>
        <w:tabs>
          <w:tab w:val="left" w:pos="2890"/>
        </w:tabs>
        <w:rPr>
          <w:sz w:val="20"/>
          <w:szCs w:val="20"/>
        </w:rPr>
      </w:pPr>
      <w:r w:rsidRPr="00185E5F">
        <w:rPr>
          <w:sz w:val="20"/>
          <w:szCs w:val="20"/>
        </w:rPr>
        <w:t>une composante « </w:t>
      </w:r>
      <w:r w:rsidRPr="00185E5F">
        <w:rPr>
          <w:b/>
          <w:bCs/>
          <w:sz w:val="20"/>
          <w:szCs w:val="20"/>
        </w:rPr>
        <w:t>Hébergement</w:t>
      </w:r>
      <w:r w:rsidRPr="00185E5F">
        <w:rPr>
          <w:sz w:val="20"/>
          <w:szCs w:val="20"/>
        </w:rPr>
        <w:t xml:space="preserve"> » qui est la mise à disposition </w:t>
      </w:r>
      <w:r w:rsidR="00891548" w:rsidRPr="00185E5F">
        <w:rPr>
          <w:sz w:val="20"/>
          <w:szCs w:val="20"/>
        </w:rPr>
        <w:t xml:space="preserve">du </w:t>
      </w:r>
      <w:r w:rsidR="00B00A2E" w:rsidRPr="00185E5F">
        <w:rPr>
          <w:sz w:val="20"/>
          <w:szCs w:val="20"/>
        </w:rPr>
        <w:t>Client</w:t>
      </w:r>
      <w:r w:rsidRPr="00185E5F">
        <w:rPr>
          <w:sz w:val="20"/>
          <w:szCs w:val="20"/>
        </w:rPr>
        <w:t xml:space="preserve"> d’un espace d’hébergement énergisé ou non afin d’héberger ses équipements. L’hébergement au PM permet </w:t>
      </w:r>
      <w:r w:rsidR="00D62467" w:rsidRPr="00185E5F">
        <w:rPr>
          <w:sz w:val="20"/>
          <w:szCs w:val="20"/>
        </w:rPr>
        <w:t>au</w:t>
      </w:r>
      <w:r w:rsidR="00B00A2E" w:rsidRPr="00185E5F">
        <w:rPr>
          <w:sz w:val="20"/>
          <w:szCs w:val="20"/>
        </w:rPr>
        <w:t xml:space="preserve"> Client</w:t>
      </w:r>
      <w:r w:rsidRPr="00185E5F">
        <w:rPr>
          <w:sz w:val="20"/>
          <w:szCs w:val="20"/>
        </w:rPr>
        <w:t xml:space="preserve"> d’installer son splitter (PON)</w:t>
      </w:r>
      <w:r w:rsidR="00130F97" w:rsidRPr="00185E5F">
        <w:rPr>
          <w:sz w:val="20"/>
          <w:szCs w:val="20"/>
        </w:rPr>
        <w:t xml:space="preserve"> </w:t>
      </w:r>
      <w:r w:rsidR="0054606B" w:rsidRPr="00185E5F">
        <w:rPr>
          <w:sz w:val="20"/>
          <w:szCs w:val="20"/>
        </w:rPr>
        <w:t>et/ou son tiroir optique</w:t>
      </w:r>
      <w:r w:rsidRPr="00185E5F">
        <w:rPr>
          <w:sz w:val="20"/>
          <w:szCs w:val="20"/>
        </w:rPr>
        <w:t>,</w:t>
      </w:r>
      <w:r w:rsidR="00741A38" w:rsidRPr="00185E5F">
        <w:rPr>
          <w:sz w:val="20"/>
          <w:szCs w:val="20"/>
        </w:rPr>
        <w:t xml:space="preserve"> l’hébergement au NRO</w:t>
      </w:r>
      <w:r w:rsidR="00891548" w:rsidRPr="00185E5F">
        <w:rPr>
          <w:sz w:val="20"/>
          <w:szCs w:val="20"/>
        </w:rPr>
        <w:t xml:space="preserve"> comprend un accès à l’énergie et</w:t>
      </w:r>
      <w:r w:rsidR="00741A38" w:rsidRPr="00185E5F">
        <w:rPr>
          <w:sz w:val="20"/>
          <w:szCs w:val="20"/>
        </w:rPr>
        <w:t xml:space="preserve"> permet </w:t>
      </w:r>
      <w:r w:rsidR="00927A8F" w:rsidRPr="00185E5F">
        <w:rPr>
          <w:sz w:val="20"/>
          <w:szCs w:val="20"/>
        </w:rPr>
        <w:t>au Client</w:t>
      </w:r>
      <w:r w:rsidR="00741A38" w:rsidRPr="00185E5F">
        <w:rPr>
          <w:sz w:val="20"/>
          <w:szCs w:val="20"/>
        </w:rPr>
        <w:t xml:space="preserve"> d’installer ses équipements actifs nécessaires à la collecte des accès de ses Clients Finals,</w:t>
      </w:r>
    </w:p>
    <w:p w14:paraId="66EA574C" w14:textId="77777777" w:rsidR="009E2C31" w:rsidRDefault="009E2C31" w:rsidP="009E2C31">
      <w:pPr>
        <w:tabs>
          <w:tab w:val="left" w:pos="2890"/>
        </w:tabs>
        <w:ind w:left="720"/>
        <w:rPr>
          <w:sz w:val="20"/>
          <w:szCs w:val="20"/>
        </w:rPr>
      </w:pPr>
    </w:p>
    <w:p w14:paraId="4723D96C" w14:textId="77777777" w:rsidR="00960AF4" w:rsidRDefault="00035233" w:rsidP="00B61BFF">
      <w:pPr>
        <w:numPr>
          <w:ilvl w:val="0"/>
          <w:numId w:val="10"/>
        </w:numPr>
        <w:tabs>
          <w:tab w:val="left" w:pos="2890"/>
        </w:tabs>
        <w:rPr>
          <w:sz w:val="20"/>
          <w:szCs w:val="20"/>
        </w:rPr>
      </w:pPr>
      <w:r w:rsidRPr="009E2C31">
        <w:rPr>
          <w:sz w:val="20"/>
          <w:szCs w:val="20"/>
        </w:rPr>
        <w:t>la maintenance de</w:t>
      </w:r>
      <w:r w:rsidRPr="009E2C31">
        <w:rPr>
          <w:b/>
          <w:bCs/>
          <w:sz w:val="20"/>
          <w:szCs w:val="20"/>
        </w:rPr>
        <w:t xml:space="preserve"> chaque composante</w:t>
      </w:r>
      <w:r w:rsidRPr="009E2C31">
        <w:rPr>
          <w:sz w:val="20"/>
          <w:szCs w:val="20"/>
        </w:rPr>
        <w:t xml:space="preserve">, souscrite de manière concomitante et indissociable. </w:t>
      </w:r>
    </w:p>
    <w:p w14:paraId="4558E3C5" w14:textId="77777777" w:rsidR="009E2C31" w:rsidRPr="009E2C31" w:rsidRDefault="009E2C31" w:rsidP="009E2C31">
      <w:pPr>
        <w:tabs>
          <w:tab w:val="left" w:pos="2890"/>
        </w:tabs>
        <w:rPr>
          <w:sz w:val="20"/>
          <w:szCs w:val="20"/>
        </w:rPr>
      </w:pPr>
    </w:p>
    <w:p w14:paraId="7E26C6BE" w14:textId="77777777" w:rsidR="00960AF4" w:rsidRPr="00185E5F" w:rsidRDefault="00035233" w:rsidP="00B61BFF">
      <w:pPr>
        <w:tabs>
          <w:tab w:val="left" w:pos="2890"/>
        </w:tabs>
        <w:rPr>
          <w:sz w:val="20"/>
          <w:szCs w:val="20"/>
        </w:rPr>
      </w:pPr>
      <w:r w:rsidRPr="00185E5F">
        <w:rPr>
          <w:sz w:val="20"/>
          <w:szCs w:val="20"/>
        </w:rPr>
        <w:t>La souscription à la composante « Boucle Locale Optique » est un pré requis nécessaire à la souscription de toute autre composante du Service.</w:t>
      </w:r>
    </w:p>
    <w:p w14:paraId="30A3607C" w14:textId="77777777" w:rsidR="00960AF4" w:rsidRDefault="00960AF4" w:rsidP="00B61BFF">
      <w:pPr>
        <w:rPr>
          <w:sz w:val="20"/>
          <w:szCs w:val="20"/>
        </w:rPr>
      </w:pPr>
    </w:p>
    <w:p w14:paraId="35E4A999" w14:textId="77777777" w:rsidR="004E19FE" w:rsidRPr="00185E5F" w:rsidRDefault="004E19FE" w:rsidP="00B61BFF">
      <w:pPr>
        <w:rPr>
          <w:sz w:val="20"/>
          <w:szCs w:val="20"/>
        </w:rPr>
      </w:pPr>
    </w:p>
    <w:p w14:paraId="06B93976" w14:textId="77777777" w:rsidR="00960AF4" w:rsidRPr="00185E5F" w:rsidRDefault="00035233" w:rsidP="004B45D1">
      <w:pPr>
        <w:pStyle w:val="Titre2"/>
        <w:numPr>
          <w:ilvl w:val="1"/>
          <w:numId w:val="8"/>
        </w:numPr>
        <w:ind w:left="0" w:firstLine="8"/>
        <w:rPr>
          <w:color w:val="1E9BC3"/>
          <w:sz w:val="20"/>
          <w:szCs w:val="20"/>
          <w:u w:val="none"/>
        </w:rPr>
      </w:pPr>
      <w:bookmarkStart w:id="7" w:name="_Toc150262726"/>
      <w:r w:rsidRPr="00185E5F">
        <w:rPr>
          <w:color w:val="1E9BC3"/>
          <w:sz w:val="20"/>
          <w:szCs w:val="20"/>
          <w:u w:val="none"/>
        </w:rPr>
        <w:t>Boucle Locale Optique</w:t>
      </w:r>
    </w:p>
    <w:p w14:paraId="0ADE1121" w14:textId="77777777" w:rsidR="00960AF4" w:rsidRPr="00185E5F" w:rsidRDefault="00960AF4" w:rsidP="00B61BFF">
      <w:pPr>
        <w:rPr>
          <w:sz w:val="20"/>
          <w:szCs w:val="20"/>
        </w:rPr>
      </w:pPr>
    </w:p>
    <w:p w14:paraId="0443C761" w14:textId="77777777" w:rsidR="00FC6B34" w:rsidRPr="00185E5F" w:rsidRDefault="00FC6B34" w:rsidP="00B61BFF">
      <w:pPr>
        <w:rPr>
          <w:sz w:val="20"/>
          <w:szCs w:val="20"/>
        </w:rPr>
      </w:pPr>
    </w:p>
    <w:p w14:paraId="3744840B" w14:textId="68C6C27C" w:rsidR="00960AF4" w:rsidRPr="00185E5F" w:rsidRDefault="00035233" w:rsidP="00B61BFF">
      <w:pPr>
        <w:rPr>
          <w:sz w:val="20"/>
          <w:szCs w:val="20"/>
        </w:rPr>
      </w:pPr>
      <w:r w:rsidRPr="00185E5F">
        <w:rPr>
          <w:sz w:val="20"/>
          <w:szCs w:val="20"/>
        </w:rPr>
        <w:t>L’offre de Boucle Locale Optique est composée de:</w:t>
      </w:r>
    </w:p>
    <w:p w14:paraId="5A8A6F7D" w14:textId="77777777" w:rsidR="00960AF4" w:rsidRPr="00185E5F" w:rsidRDefault="00960AF4" w:rsidP="00B61BFF">
      <w:pPr>
        <w:rPr>
          <w:sz w:val="20"/>
          <w:szCs w:val="20"/>
        </w:rPr>
      </w:pPr>
    </w:p>
    <w:p w14:paraId="17F1CEC5" w14:textId="77777777" w:rsidR="002D0030" w:rsidRDefault="00035233" w:rsidP="004B45D1">
      <w:pPr>
        <w:numPr>
          <w:ilvl w:val="0"/>
          <w:numId w:val="12"/>
        </w:numPr>
        <w:tabs>
          <w:tab w:val="left" w:pos="2890"/>
        </w:tabs>
        <w:rPr>
          <w:sz w:val="20"/>
          <w:szCs w:val="20"/>
        </w:rPr>
      </w:pPr>
      <w:r w:rsidRPr="00185E5F">
        <w:rPr>
          <w:sz w:val="20"/>
          <w:szCs w:val="20"/>
        </w:rPr>
        <w:t>La mise à disposition des Câblages FTTH selon les modalités prévues dans le Contrat.</w:t>
      </w:r>
      <w:r w:rsidR="003653FD">
        <w:rPr>
          <w:sz w:val="20"/>
          <w:szCs w:val="20"/>
        </w:rPr>
        <w:t xml:space="preserve"> </w:t>
      </w:r>
    </w:p>
    <w:p w14:paraId="07788306" w14:textId="07B4F2A4" w:rsidR="00960AF4" w:rsidRPr="00535E8C" w:rsidRDefault="00035233" w:rsidP="00535E8C">
      <w:pPr>
        <w:numPr>
          <w:ilvl w:val="0"/>
          <w:numId w:val="12"/>
        </w:numPr>
        <w:tabs>
          <w:tab w:val="left" w:pos="2890"/>
        </w:tabs>
        <w:rPr>
          <w:sz w:val="20"/>
          <w:szCs w:val="20"/>
        </w:rPr>
      </w:pPr>
      <w:r w:rsidRPr="00185E5F">
        <w:rPr>
          <w:sz w:val="20"/>
          <w:szCs w:val="20"/>
        </w:rPr>
        <w:t xml:space="preserve">La réalisation des prestations de mise en service </w:t>
      </w:r>
      <w:r w:rsidR="002D0030">
        <w:rPr>
          <w:sz w:val="20"/>
          <w:szCs w:val="20"/>
        </w:rPr>
        <w:t>d’une Ligne FTTH Passive</w:t>
      </w:r>
    </w:p>
    <w:p w14:paraId="49EF571E" w14:textId="7DEE0784" w:rsidR="00603228" w:rsidRPr="00185E5F" w:rsidRDefault="00603228" w:rsidP="004B45D1">
      <w:pPr>
        <w:numPr>
          <w:ilvl w:val="0"/>
          <w:numId w:val="12"/>
        </w:numPr>
        <w:tabs>
          <w:tab w:val="left" w:pos="2890"/>
        </w:tabs>
        <w:rPr>
          <w:sz w:val="20"/>
          <w:szCs w:val="20"/>
        </w:rPr>
      </w:pPr>
      <w:r>
        <w:rPr>
          <w:sz w:val="20"/>
          <w:szCs w:val="20"/>
        </w:rPr>
        <w:t>La maintenance du service.</w:t>
      </w:r>
    </w:p>
    <w:p w14:paraId="35472F02" w14:textId="77777777" w:rsidR="00960AF4" w:rsidRPr="00185E5F" w:rsidRDefault="00960AF4" w:rsidP="00B61BFF">
      <w:pPr>
        <w:rPr>
          <w:sz w:val="20"/>
          <w:szCs w:val="20"/>
        </w:rPr>
      </w:pPr>
    </w:p>
    <w:p w14:paraId="06E3318D" w14:textId="77777777" w:rsidR="00960AF4" w:rsidRPr="00185E5F" w:rsidRDefault="00035233" w:rsidP="004B45D1">
      <w:pPr>
        <w:pStyle w:val="Titre2"/>
        <w:numPr>
          <w:ilvl w:val="2"/>
          <w:numId w:val="8"/>
        </w:numPr>
        <w:ind w:left="0"/>
        <w:rPr>
          <w:sz w:val="20"/>
          <w:szCs w:val="20"/>
          <w:u w:val="none"/>
        </w:rPr>
      </w:pPr>
      <w:r w:rsidRPr="00185E5F">
        <w:rPr>
          <w:sz w:val="20"/>
          <w:szCs w:val="20"/>
          <w:u w:val="none"/>
        </w:rPr>
        <w:t xml:space="preserve">Mise à disposition des Câblages FTTH </w:t>
      </w:r>
    </w:p>
    <w:p w14:paraId="54F0AF2F" w14:textId="77777777" w:rsidR="00960AF4" w:rsidRPr="00185E5F" w:rsidRDefault="00960AF4" w:rsidP="00B61BFF">
      <w:pPr>
        <w:rPr>
          <w:sz w:val="20"/>
          <w:szCs w:val="20"/>
        </w:rPr>
      </w:pPr>
    </w:p>
    <w:p w14:paraId="307D8A6C" w14:textId="6437F419" w:rsidR="00960AF4" w:rsidRPr="00185E5F" w:rsidRDefault="00035233" w:rsidP="00B61BFF">
      <w:pPr>
        <w:rPr>
          <w:sz w:val="20"/>
          <w:szCs w:val="20"/>
        </w:rPr>
      </w:pPr>
      <w:r w:rsidRPr="00185E5F">
        <w:rPr>
          <w:sz w:val="20"/>
          <w:szCs w:val="20"/>
        </w:rPr>
        <w:t>La mise à disposition des Câblages FTTH peut être souscrite selon deux modalités :</w:t>
      </w:r>
    </w:p>
    <w:p w14:paraId="5B341DBC" w14:textId="77777777" w:rsidR="00960AF4" w:rsidRPr="00185E5F" w:rsidRDefault="00960AF4" w:rsidP="00B61BFF">
      <w:pPr>
        <w:rPr>
          <w:sz w:val="20"/>
          <w:szCs w:val="20"/>
        </w:rPr>
      </w:pPr>
    </w:p>
    <w:p w14:paraId="7965A097" w14:textId="77777777" w:rsidR="00960AF4" w:rsidRPr="00185E5F" w:rsidRDefault="00035233" w:rsidP="004B45D1">
      <w:pPr>
        <w:numPr>
          <w:ilvl w:val="0"/>
          <w:numId w:val="12"/>
        </w:numPr>
        <w:tabs>
          <w:tab w:val="left" w:pos="2890"/>
        </w:tabs>
        <w:rPr>
          <w:sz w:val="20"/>
          <w:szCs w:val="20"/>
        </w:rPr>
      </w:pPr>
      <w:r w:rsidRPr="00185E5F">
        <w:rPr>
          <w:sz w:val="20"/>
          <w:szCs w:val="20"/>
        </w:rPr>
        <w:t>Dans le cadre d’un cofinancement des Câblages FTTH,</w:t>
      </w:r>
    </w:p>
    <w:p w14:paraId="4ACEC541" w14:textId="77777777" w:rsidR="00960AF4" w:rsidRPr="00185E5F" w:rsidRDefault="00035233" w:rsidP="004B45D1">
      <w:pPr>
        <w:numPr>
          <w:ilvl w:val="0"/>
          <w:numId w:val="12"/>
        </w:numPr>
        <w:tabs>
          <w:tab w:val="left" w:pos="2890"/>
        </w:tabs>
        <w:rPr>
          <w:sz w:val="20"/>
          <w:szCs w:val="20"/>
        </w:rPr>
      </w:pPr>
      <w:r w:rsidRPr="00185E5F">
        <w:rPr>
          <w:sz w:val="20"/>
          <w:szCs w:val="20"/>
        </w:rPr>
        <w:t>Par location de Lignes FTTH Passives.</w:t>
      </w:r>
    </w:p>
    <w:p w14:paraId="797226F3" w14:textId="77777777" w:rsidR="00960AF4" w:rsidRPr="00185E5F" w:rsidRDefault="00960AF4" w:rsidP="00B61BFF">
      <w:pPr>
        <w:rPr>
          <w:sz w:val="20"/>
          <w:szCs w:val="20"/>
        </w:rPr>
      </w:pPr>
    </w:p>
    <w:p w14:paraId="2B4D3E67" w14:textId="77777777" w:rsidR="00960AF4" w:rsidRPr="00185E5F" w:rsidRDefault="00035233" w:rsidP="00B61BFF">
      <w:pPr>
        <w:rPr>
          <w:sz w:val="20"/>
          <w:szCs w:val="20"/>
        </w:rPr>
      </w:pPr>
      <w:r w:rsidRPr="00185E5F">
        <w:rPr>
          <w:sz w:val="20"/>
          <w:szCs w:val="20"/>
        </w:rPr>
        <w:t>Les caractéristiques de l’offre de cofinancement et de l’offre de location de Ligne FTTH sont détaillées dans les paragraphes qui s’y rapportent.</w:t>
      </w:r>
    </w:p>
    <w:p w14:paraId="4D5FAE4A" w14:textId="77777777" w:rsidR="00076515" w:rsidRPr="00185E5F" w:rsidRDefault="00076515" w:rsidP="00B61BFF">
      <w:pPr>
        <w:rPr>
          <w:sz w:val="20"/>
          <w:szCs w:val="20"/>
        </w:rPr>
      </w:pPr>
    </w:p>
    <w:p w14:paraId="6AAE218D" w14:textId="77777777" w:rsidR="00076515" w:rsidRPr="00185E5F" w:rsidRDefault="00076515" w:rsidP="00B61BFF">
      <w:pPr>
        <w:rPr>
          <w:sz w:val="20"/>
          <w:szCs w:val="20"/>
        </w:rPr>
      </w:pPr>
      <w:r w:rsidRPr="00185E5F">
        <w:rPr>
          <w:sz w:val="20"/>
          <w:szCs w:val="20"/>
        </w:rPr>
        <w:t>La commande de mise à disposition d’une Ligne FTTH Passive n’est valablement émise que par le Client, aucun mandat ou délégation n’étant accepté.</w:t>
      </w:r>
    </w:p>
    <w:p w14:paraId="354A01CE" w14:textId="77777777" w:rsidR="00960AF4" w:rsidRPr="00185E5F" w:rsidRDefault="00960AF4" w:rsidP="00B61BFF">
      <w:pPr>
        <w:rPr>
          <w:sz w:val="20"/>
          <w:szCs w:val="20"/>
        </w:rPr>
      </w:pPr>
    </w:p>
    <w:p w14:paraId="7333FEAB" w14:textId="22BA76E6" w:rsidR="00960AF4" w:rsidRPr="00185E5F" w:rsidRDefault="00035233" w:rsidP="004B45D1">
      <w:pPr>
        <w:pStyle w:val="Titre2"/>
        <w:numPr>
          <w:ilvl w:val="2"/>
          <w:numId w:val="8"/>
        </w:numPr>
        <w:ind w:left="0"/>
        <w:rPr>
          <w:sz w:val="20"/>
          <w:szCs w:val="20"/>
          <w:u w:val="none"/>
        </w:rPr>
      </w:pPr>
      <w:r w:rsidRPr="00185E5F">
        <w:rPr>
          <w:sz w:val="20"/>
          <w:szCs w:val="20"/>
          <w:u w:val="none"/>
        </w:rPr>
        <w:t>Mise en service d’une Ligne FTTH Passive</w:t>
      </w:r>
      <w:r w:rsidR="004A3B0E" w:rsidRPr="004A3B0E">
        <w:rPr>
          <w:sz w:val="20"/>
          <w:szCs w:val="20"/>
          <w:u w:val="none"/>
        </w:rPr>
        <w:t xml:space="preserve"> </w:t>
      </w:r>
      <w:r w:rsidR="004A3B0E">
        <w:rPr>
          <w:sz w:val="20"/>
          <w:szCs w:val="20"/>
          <w:u w:val="none"/>
        </w:rPr>
        <w:t xml:space="preserve">avec </w:t>
      </w:r>
      <w:r w:rsidR="002F1135">
        <w:rPr>
          <w:sz w:val="20"/>
          <w:szCs w:val="20"/>
          <w:u w:val="none"/>
        </w:rPr>
        <w:t>Câblage Client Fi</w:t>
      </w:r>
      <w:r w:rsidR="00B6786C">
        <w:rPr>
          <w:sz w:val="20"/>
          <w:szCs w:val="20"/>
          <w:u w:val="none"/>
        </w:rPr>
        <w:t>nal</w:t>
      </w:r>
    </w:p>
    <w:p w14:paraId="2CBDE739" w14:textId="77777777" w:rsidR="00960AF4" w:rsidRPr="00185E5F" w:rsidRDefault="00960AF4" w:rsidP="00B61BFF">
      <w:pPr>
        <w:rPr>
          <w:sz w:val="20"/>
          <w:szCs w:val="20"/>
        </w:rPr>
      </w:pPr>
    </w:p>
    <w:p w14:paraId="0C5C4E5A" w14:textId="2E21DD1C" w:rsidR="00960AF4" w:rsidRPr="005A5F44" w:rsidRDefault="00035233" w:rsidP="00103BD0">
      <w:pPr>
        <w:rPr>
          <w:sz w:val="20"/>
          <w:szCs w:val="20"/>
        </w:rPr>
      </w:pPr>
      <w:bookmarkStart w:id="8" w:name="_Toc426559903"/>
      <w:bookmarkStart w:id="9" w:name="_Toc426651666"/>
      <w:bookmarkStart w:id="10" w:name="_Toc427226299"/>
      <w:bookmarkStart w:id="11" w:name="_Toc445724299"/>
      <w:bookmarkStart w:id="12" w:name="_Toc445748016"/>
      <w:bookmarkStart w:id="13" w:name="_Toc445748181"/>
      <w:bookmarkStart w:id="14" w:name="_Toc446070085"/>
      <w:bookmarkStart w:id="15" w:name="_Toc445724300"/>
      <w:bookmarkStart w:id="16" w:name="_Toc445748017"/>
      <w:bookmarkStart w:id="17" w:name="_Toc445748182"/>
      <w:bookmarkStart w:id="18" w:name="_Toc446070086"/>
      <w:bookmarkStart w:id="19" w:name="_Toc445724301"/>
      <w:bookmarkStart w:id="20" w:name="_Toc445748018"/>
      <w:bookmarkStart w:id="21" w:name="_Toc445748183"/>
      <w:bookmarkStart w:id="22" w:name="_Toc446070087"/>
      <w:bookmarkStart w:id="23" w:name="_Toc445724305"/>
      <w:bookmarkStart w:id="24" w:name="_Toc445748022"/>
      <w:bookmarkStart w:id="25" w:name="_Toc445748187"/>
      <w:bookmarkStart w:id="26" w:name="_Toc446070091"/>
      <w:bookmarkStart w:id="27" w:name="_Toc445460645"/>
      <w:bookmarkStart w:id="28" w:name="_Toc445460846"/>
      <w:bookmarkStart w:id="29" w:name="_Toc445461053"/>
      <w:bookmarkStart w:id="30" w:name="_Toc445463777"/>
      <w:bookmarkStart w:id="31" w:name="_Toc445464855"/>
      <w:bookmarkStart w:id="32" w:name="_Toc445470349"/>
      <w:bookmarkStart w:id="33" w:name="_Toc445470665"/>
      <w:bookmarkStart w:id="34" w:name="_Toc445473448"/>
      <w:bookmarkStart w:id="35" w:name="_Toc445474258"/>
      <w:bookmarkStart w:id="36" w:name="_Toc445724308"/>
      <w:bookmarkStart w:id="37" w:name="_Toc445460646"/>
      <w:bookmarkStart w:id="38" w:name="_Toc445460847"/>
      <w:bookmarkStart w:id="39" w:name="_Toc445461054"/>
      <w:bookmarkStart w:id="40" w:name="_Toc445463778"/>
      <w:bookmarkStart w:id="41" w:name="_Toc445464856"/>
      <w:bookmarkStart w:id="42" w:name="_Toc445470350"/>
      <w:bookmarkStart w:id="43" w:name="_Toc445470666"/>
      <w:bookmarkStart w:id="44" w:name="_Toc445473449"/>
      <w:bookmarkStart w:id="45" w:name="_Toc445474259"/>
      <w:bookmarkStart w:id="46" w:name="_Toc445724309"/>
      <w:bookmarkStart w:id="47" w:name="_Toc445460651"/>
      <w:bookmarkStart w:id="48" w:name="_Toc445460852"/>
      <w:bookmarkStart w:id="49" w:name="_Toc445461059"/>
      <w:bookmarkStart w:id="50" w:name="_Toc445463783"/>
      <w:bookmarkStart w:id="51" w:name="_Toc445464861"/>
      <w:bookmarkStart w:id="52" w:name="_Toc445470355"/>
      <w:bookmarkStart w:id="53" w:name="_Toc445470671"/>
      <w:bookmarkStart w:id="54" w:name="_Toc445473454"/>
      <w:bookmarkStart w:id="55" w:name="_Toc445474264"/>
      <w:bookmarkStart w:id="56" w:name="_Toc445724314"/>
      <w:bookmarkStart w:id="57" w:name="_Toc445748029"/>
      <w:bookmarkStart w:id="58" w:name="_Toc445748194"/>
      <w:bookmarkStart w:id="59" w:name="_Toc446070098"/>
      <w:bookmarkStart w:id="60" w:name="_Toc445460655"/>
      <w:bookmarkStart w:id="61" w:name="_Toc445460856"/>
      <w:bookmarkStart w:id="62" w:name="_Toc445461063"/>
      <w:bookmarkStart w:id="63" w:name="_Toc445463787"/>
      <w:bookmarkStart w:id="64" w:name="_Toc445464865"/>
      <w:bookmarkStart w:id="65" w:name="_Toc445470359"/>
      <w:bookmarkStart w:id="66" w:name="_Toc445470675"/>
      <w:bookmarkStart w:id="67" w:name="_Toc445473458"/>
      <w:bookmarkStart w:id="68" w:name="_Toc445474268"/>
      <w:bookmarkStart w:id="69" w:name="_Toc445724318"/>
      <w:bookmarkStart w:id="70" w:name="_Toc445748033"/>
      <w:bookmarkStart w:id="71" w:name="_Toc445748198"/>
      <w:bookmarkStart w:id="72" w:name="_Toc446070102"/>
      <w:bookmarkStart w:id="73" w:name="_Toc445460662"/>
      <w:bookmarkStart w:id="74" w:name="_Toc445460863"/>
      <w:bookmarkStart w:id="75" w:name="_Toc445461070"/>
      <w:bookmarkStart w:id="76" w:name="_Toc445463794"/>
      <w:bookmarkStart w:id="77" w:name="_Toc445464872"/>
      <w:bookmarkStart w:id="78" w:name="_Toc445470366"/>
      <w:bookmarkStart w:id="79" w:name="_Toc445470682"/>
      <w:bookmarkStart w:id="80" w:name="_Toc445473465"/>
      <w:bookmarkStart w:id="81" w:name="_Toc445474275"/>
      <w:bookmarkStart w:id="82" w:name="_Toc445724325"/>
      <w:bookmarkStart w:id="83" w:name="_Toc445748040"/>
      <w:bookmarkStart w:id="84" w:name="_Toc445748205"/>
      <w:bookmarkStart w:id="85" w:name="_Toc446070109"/>
      <w:bookmarkStart w:id="86" w:name="_Toc445460664"/>
      <w:bookmarkStart w:id="87" w:name="_Toc445460865"/>
      <w:bookmarkStart w:id="88" w:name="_Toc445461072"/>
      <w:bookmarkStart w:id="89" w:name="_Toc445463796"/>
      <w:bookmarkStart w:id="90" w:name="_Toc445464874"/>
      <w:bookmarkStart w:id="91" w:name="_Toc445470368"/>
      <w:bookmarkStart w:id="92" w:name="_Toc445470684"/>
      <w:bookmarkStart w:id="93" w:name="_Toc445473467"/>
      <w:bookmarkStart w:id="94" w:name="_Toc445474277"/>
      <w:bookmarkStart w:id="95" w:name="_Toc445724327"/>
      <w:bookmarkStart w:id="96" w:name="_Toc445748042"/>
      <w:bookmarkStart w:id="97" w:name="_Toc445748207"/>
      <w:bookmarkStart w:id="98" w:name="_Toc446070111"/>
      <w:bookmarkStart w:id="99" w:name="_Toc445460666"/>
      <w:bookmarkStart w:id="100" w:name="_Toc445460867"/>
      <w:bookmarkStart w:id="101" w:name="_Toc445461074"/>
      <w:bookmarkStart w:id="102" w:name="_Toc445463798"/>
      <w:bookmarkStart w:id="103" w:name="_Toc445464876"/>
      <w:bookmarkStart w:id="104" w:name="_Toc445470370"/>
      <w:bookmarkStart w:id="105" w:name="_Toc445470686"/>
      <w:bookmarkStart w:id="106" w:name="_Toc445473469"/>
      <w:bookmarkStart w:id="107" w:name="_Toc445474279"/>
      <w:bookmarkStart w:id="108" w:name="_Toc445724329"/>
      <w:bookmarkStart w:id="109" w:name="_Toc445748044"/>
      <w:bookmarkStart w:id="110" w:name="_Toc445748209"/>
      <w:bookmarkStart w:id="111" w:name="_Toc446070113"/>
      <w:bookmarkStart w:id="112" w:name="_Toc445460668"/>
      <w:bookmarkStart w:id="113" w:name="_Toc445460869"/>
      <w:bookmarkStart w:id="114" w:name="_Toc445461076"/>
      <w:bookmarkStart w:id="115" w:name="_Toc445463800"/>
      <w:bookmarkStart w:id="116" w:name="_Toc445464878"/>
      <w:bookmarkStart w:id="117" w:name="_Toc445470372"/>
      <w:bookmarkStart w:id="118" w:name="_Toc445470688"/>
      <w:bookmarkStart w:id="119" w:name="_Toc445473471"/>
      <w:bookmarkStart w:id="120" w:name="_Toc445474281"/>
      <w:bookmarkStart w:id="121" w:name="_Toc445724331"/>
      <w:bookmarkStart w:id="122" w:name="_Toc445748046"/>
      <w:bookmarkStart w:id="123" w:name="_Toc445748211"/>
      <w:bookmarkStart w:id="124" w:name="_Toc446070115"/>
      <w:bookmarkStart w:id="125" w:name="_Toc445460671"/>
      <w:bookmarkStart w:id="126" w:name="_Toc445460872"/>
      <w:bookmarkStart w:id="127" w:name="_Toc445461079"/>
      <w:bookmarkStart w:id="128" w:name="_Toc445463803"/>
      <w:bookmarkStart w:id="129" w:name="_Toc445464881"/>
      <w:bookmarkStart w:id="130" w:name="_Toc445470375"/>
      <w:bookmarkStart w:id="131" w:name="_Toc445470691"/>
      <w:bookmarkStart w:id="132" w:name="_Toc445473474"/>
      <w:bookmarkStart w:id="133" w:name="_Toc445474284"/>
      <w:bookmarkStart w:id="134" w:name="_Toc445724334"/>
      <w:bookmarkStart w:id="135" w:name="_Toc445748049"/>
      <w:bookmarkStart w:id="136" w:name="_Toc445748214"/>
      <w:bookmarkStart w:id="137" w:name="_Toc446070118"/>
      <w:bookmarkStart w:id="138" w:name="_Toc445460672"/>
      <w:bookmarkStart w:id="139" w:name="_Toc445460873"/>
      <w:bookmarkStart w:id="140" w:name="_Toc445461080"/>
      <w:bookmarkStart w:id="141" w:name="_Toc445463804"/>
      <w:bookmarkStart w:id="142" w:name="_Toc445464882"/>
      <w:bookmarkStart w:id="143" w:name="_Toc445470376"/>
      <w:bookmarkStart w:id="144" w:name="_Toc445470692"/>
      <w:bookmarkStart w:id="145" w:name="_Toc445473475"/>
      <w:bookmarkStart w:id="146" w:name="_Toc445474285"/>
      <w:bookmarkStart w:id="147" w:name="_Toc445724335"/>
      <w:bookmarkStart w:id="148" w:name="_Toc445748050"/>
      <w:bookmarkStart w:id="149" w:name="_Toc445748215"/>
      <w:bookmarkStart w:id="150" w:name="_Toc446070119"/>
      <w:bookmarkStart w:id="151" w:name="_Toc445460674"/>
      <w:bookmarkStart w:id="152" w:name="_Toc445460875"/>
      <w:bookmarkStart w:id="153" w:name="_Toc445461082"/>
      <w:bookmarkStart w:id="154" w:name="_Toc445463806"/>
      <w:bookmarkStart w:id="155" w:name="_Toc445464884"/>
      <w:bookmarkStart w:id="156" w:name="_Toc445470378"/>
      <w:bookmarkStart w:id="157" w:name="_Toc445470694"/>
      <w:bookmarkStart w:id="158" w:name="_Toc445473477"/>
      <w:bookmarkStart w:id="159" w:name="_Toc445474287"/>
      <w:bookmarkStart w:id="160" w:name="_Toc445724337"/>
      <w:bookmarkStart w:id="161" w:name="_Toc445748052"/>
      <w:bookmarkStart w:id="162" w:name="_Toc445748217"/>
      <w:bookmarkStart w:id="163" w:name="_Toc44607012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185E5F">
        <w:rPr>
          <w:sz w:val="20"/>
          <w:szCs w:val="20"/>
        </w:rPr>
        <w:t xml:space="preserve">Cette prestation consiste </w:t>
      </w:r>
      <w:r w:rsidRPr="005A5F44">
        <w:rPr>
          <w:sz w:val="20"/>
          <w:szCs w:val="20"/>
        </w:rPr>
        <w:t>en la création d’une continuité optique entre le PTO et le PM. Deux sous-prestations techniques sont nécessaires :</w:t>
      </w:r>
    </w:p>
    <w:p w14:paraId="4C36819A" w14:textId="77777777" w:rsidR="00960AF4" w:rsidRPr="00185E5F" w:rsidRDefault="00960AF4" w:rsidP="00B61BFF">
      <w:pPr>
        <w:rPr>
          <w:sz w:val="20"/>
          <w:szCs w:val="20"/>
        </w:rPr>
      </w:pPr>
    </w:p>
    <w:p w14:paraId="6216BF8B" w14:textId="77777777" w:rsidR="00960AF4" w:rsidRPr="00185E5F" w:rsidRDefault="00035233" w:rsidP="004B45D1">
      <w:pPr>
        <w:numPr>
          <w:ilvl w:val="0"/>
          <w:numId w:val="12"/>
        </w:numPr>
        <w:tabs>
          <w:tab w:val="left" w:pos="2890"/>
        </w:tabs>
        <w:rPr>
          <w:sz w:val="20"/>
          <w:szCs w:val="20"/>
        </w:rPr>
      </w:pPr>
      <w:r w:rsidRPr="00185E5F">
        <w:rPr>
          <w:sz w:val="20"/>
          <w:szCs w:val="20"/>
        </w:rPr>
        <w:t>Le brassage de la Ligne FTTH Passive au PM,</w:t>
      </w:r>
    </w:p>
    <w:p w14:paraId="132AFC6E" w14:textId="73BBAE83" w:rsidR="00103BD0" w:rsidRPr="00185E5F" w:rsidRDefault="00035233" w:rsidP="00603228">
      <w:pPr>
        <w:numPr>
          <w:ilvl w:val="0"/>
          <w:numId w:val="12"/>
        </w:numPr>
        <w:tabs>
          <w:tab w:val="left" w:pos="2890"/>
        </w:tabs>
        <w:rPr>
          <w:sz w:val="20"/>
          <w:szCs w:val="20"/>
        </w:rPr>
      </w:pPr>
      <w:r w:rsidRPr="00185E5F">
        <w:rPr>
          <w:sz w:val="20"/>
          <w:szCs w:val="20"/>
        </w:rPr>
        <w:t xml:space="preserve">La réalisation d’un Raccordement </w:t>
      </w:r>
      <w:r w:rsidR="00EF109E">
        <w:rPr>
          <w:sz w:val="20"/>
          <w:szCs w:val="20"/>
        </w:rPr>
        <w:t>Client Final</w:t>
      </w:r>
      <w:r w:rsidR="00EF109E" w:rsidRPr="00B61BFF">
        <w:rPr>
          <w:sz w:val="20"/>
          <w:szCs w:val="20"/>
        </w:rPr>
        <w:t xml:space="preserve"> </w:t>
      </w:r>
      <w:r w:rsidRPr="00185E5F">
        <w:rPr>
          <w:sz w:val="20"/>
          <w:szCs w:val="20"/>
        </w:rPr>
        <w:t>FTTH Passif si le Local FTTH n’est pas déjà équipé</w:t>
      </w:r>
      <w:r w:rsidR="00CD5B76" w:rsidRPr="00185E5F">
        <w:rPr>
          <w:sz w:val="20"/>
          <w:szCs w:val="20"/>
        </w:rPr>
        <w:t xml:space="preserve"> d’un PTO</w:t>
      </w:r>
      <w:r w:rsidRPr="00185E5F">
        <w:rPr>
          <w:sz w:val="20"/>
          <w:szCs w:val="20"/>
        </w:rPr>
        <w:t>.</w:t>
      </w:r>
    </w:p>
    <w:p w14:paraId="49251E17" w14:textId="77777777" w:rsidR="008549D6" w:rsidRPr="00603228" w:rsidRDefault="008549D6" w:rsidP="00273127">
      <w:pPr>
        <w:tabs>
          <w:tab w:val="left" w:pos="2890"/>
        </w:tabs>
        <w:rPr>
          <w:sz w:val="20"/>
          <w:szCs w:val="20"/>
        </w:rPr>
      </w:pPr>
    </w:p>
    <w:p w14:paraId="4AF5F4C5" w14:textId="77777777" w:rsidR="0080346D" w:rsidRPr="00185E5F" w:rsidRDefault="0080346D" w:rsidP="00B61BFF">
      <w:pPr>
        <w:tabs>
          <w:tab w:val="left" w:pos="2890"/>
        </w:tabs>
        <w:rPr>
          <w:sz w:val="20"/>
          <w:szCs w:val="20"/>
        </w:rPr>
      </w:pPr>
    </w:p>
    <w:p w14:paraId="30003B1D" w14:textId="77777777" w:rsidR="008549D6" w:rsidRPr="00185E5F" w:rsidRDefault="008549D6" w:rsidP="00B61BFF">
      <w:pPr>
        <w:rPr>
          <w:sz w:val="20"/>
          <w:szCs w:val="20"/>
        </w:rPr>
      </w:pPr>
    </w:p>
    <w:p w14:paraId="13E88A73" w14:textId="5D38562E" w:rsidR="008549D6" w:rsidRPr="00185E5F" w:rsidRDefault="008549D6" w:rsidP="004B45D1">
      <w:pPr>
        <w:pStyle w:val="Titre7h7"/>
        <w:numPr>
          <w:ilvl w:val="3"/>
          <w:numId w:val="8"/>
        </w:numPr>
        <w:ind w:left="851"/>
        <w:rPr>
          <w:sz w:val="20"/>
          <w:szCs w:val="20"/>
        </w:rPr>
      </w:pPr>
      <w:r w:rsidRPr="00185E5F">
        <w:rPr>
          <w:sz w:val="20"/>
          <w:szCs w:val="20"/>
        </w:rPr>
        <w:t>Réalisation des brassages au PM</w:t>
      </w:r>
      <w:r w:rsidR="002A42CC">
        <w:rPr>
          <w:sz w:val="20"/>
          <w:szCs w:val="20"/>
        </w:rPr>
        <w:t xml:space="preserve"> </w:t>
      </w:r>
    </w:p>
    <w:p w14:paraId="5B14191F" w14:textId="77777777" w:rsidR="008549D6" w:rsidRPr="00185E5F" w:rsidRDefault="008549D6" w:rsidP="00B61BFF">
      <w:pPr>
        <w:rPr>
          <w:sz w:val="20"/>
          <w:szCs w:val="20"/>
        </w:rPr>
      </w:pPr>
    </w:p>
    <w:p w14:paraId="2D148EB5" w14:textId="21FE623D" w:rsidR="008549D6" w:rsidRPr="00185E5F" w:rsidRDefault="002A42CC" w:rsidP="00B61BFF">
      <w:pPr>
        <w:rPr>
          <w:sz w:val="20"/>
          <w:szCs w:val="20"/>
        </w:rPr>
      </w:pPr>
      <w:r>
        <w:rPr>
          <w:sz w:val="20"/>
          <w:szCs w:val="20"/>
        </w:rPr>
        <w:t>Deux options</w:t>
      </w:r>
      <w:r w:rsidR="008549D6" w:rsidRPr="00185E5F">
        <w:rPr>
          <w:sz w:val="20"/>
          <w:szCs w:val="20"/>
        </w:rPr>
        <w:t xml:space="preserve"> </w:t>
      </w:r>
      <w:r>
        <w:rPr>
          <w:sz w:val="20"/>
          <w:szCs w:val="20"/>
        </w:rPr>
        <w:t>sont</w:t>
      </w:r>
      <w:r w:rsidR="008549D6" w:rsidRPr="00185E5F">
        <w:rPr>
          <w:sz w:val="20"/>
          <w:szCs w:val="20"/>
        </w:rPr>
        <w:t xml:space="preserve"> proposée</w:t>
      </w:r>
      <w:r>
        <w:rPr>
          <w:sz w:val="20"/>
          <w:szCs w:val="20"/>
        </w:rPr>
        <w:t>s</w:t>
      </w:r>
      <w:r w:rsidR="008549D6" w:rsidRPr="00185E5F">
        <w:rPr>
          <w:sz w:val="20"/>
          <w:szCs w:val="20"/>
        </w:rPr>
        <w:t xml:space="preserve"> au Client pour la réalisation des brassages au PM</w:t>
      </w:r>
      <w:r w:rsidR="009A4A1E">
        <w:rPr>
          <w:sz w:val="20"/>
          <w:szCs w:val="20"/>
        </w:rPr>
        <w:t>.</w:t>
      </w:r>
    </w:p>
    <w:p w14:paraId="08B3846F" w14:textId="77777777" w:rsidR="008549D6" w:rsidRPr="00185E5F" w:rsidRDefault="008549D6" w:rsidP="00B61BFF">
      <w:pPr>
        <w:rPr>
          <w:sz w:val="20"/>
          <w:szCs w:val="20"/>
        </w:rPr>
      </w:pPr>
    </w:p>
    <w:p w14:paraId="69EC3F28" w14:textId="77777777" w:rsidR="008549D6" w:rsidRPr="00185E5F" w:rsidRDefault="008549D6" w:rsidP="004B45D1">
      <w:pPr>
        <w:numPr>
          <w:ilvl w:val="0"/>
          <w:numId w:val="12"/>
        </w:numPr>
        <w:tabs>
          <w:tab w:val="left" w:pos="2890"/>
        </w:tabs>
        <w:rPr>
          <w:sz w:val="20"/>
          <w:szCs w:val="20"/>
        </w:rPr>
      </w:pPr>
      <w:r w:rsidRPr="00185E5F">
        <w:rPr>
          <w:sz w:val="20"/>
          <w:szCs w:val="20"/>
        </w:rPr>
        <w:t>Première option : le Client réalise lui-même le brassage : c’est le modèle de la « réalisation des brassages des Clients Finaux par le Client ».</w:t>
      </w:r>
    </w:p>
    <w:p w14:paraId="273FE183" w14:textId="370B8BC9" w:rsidR="008549D6" w:rsidRPr="00185E5F" w:rsidRDefault="008549D6" w:rsidP="004B45D1">
      <w:pPr>
        <w:numPr>
          <w:ilvl w:val="0"/>
          <w:numId w:val="12"/>
        </w:numPr>
        <w:tabs>
          <w:tab w:val="left" w:pos="2890"/>
        </w:tabs>
        <w:rPr>
          <w:sz w:val="20"/>
          <w:szCs w:val="20"/>
        </w:rPr>
      </w:pPr>
      <w:r w:rsidRPr="00185E5F">
        <w:rPr>
          <w:sz w:val="20"/>
          <w:szCs w:val="20"/>
        </w:rPr>
        <w:t>Deuxième option : le Fournisseur réalise</w:t>
      </w:r>
      <w:r w:rsidR="000C3286">
        <w:rPr>
          <w:sz w:val="20"/>
          <w:szCs w:val="20"/>
        </w:rPr>
        <w:t xml:space="preserve"> lui-même</w:t>
      </w:r>
      <w:r w:rsidRPr="00185E5F">
        <w:rPr>
          <w:sz w:val="20"/>
          <w:szCs w:val="20"/>
        </w:rPr>
        <w:t xml:space="preserve"> le brassage : c’est le modèle de la « réalisation des brassages des Clients Finaux par le Fournisseur ».</w:t>
      </w:r>
    </w:p>
    <w:p w14:paraId="58BB1B5B" w14:textId="77777777" w:rsidR="008549D6" w:rsidRPr="00185E5F" w:rsidRDefault="008549D6" w:rsidP="00B61BFF">
      <w:pPr>
        <w:rPr>
          <w:sz w:val="20"/>
          <w:szCs w:val="20"/>
        </w:rPr>
      </w:pPr>
    </w:p>
    <w:p w14:paraId="56D693AA" w14:textId="00AEA56B" w:rsidR="008549D6" w:rsidRPr="00185E5F" w:rsidRDefault="008549D6" w:rsidP="00B61BFF">
      <w:pPr>
        <w:rPr>
          <w:sz w:val="20"/>
          <w:szCs w:val="20"/>
        </w:rPr>
      </w:pPr>
      <w:r w:rsidRPr="00185E5F">
        <w:rPr>
          <w:sz w:val="20"/>
          <w:szCs w:val="20"/>
        </w:rPr>
        <w:t>Ce choix vaut pour l’ensemble des Câblages FTTH</w:t>
      </w:r>
      <w:r w:rsidR="002A42CC">
        <w:rPr>
          <w:sz w:val="20"/>
          <w:szCs w:val="20"/>
        </w:rPr>
        <w:t xml:space="preserve"> avec Câblage Client Final</w:t>
      </w:r>
      <w:r w:rsidRPr="00185E5F">
        <w:rPr>
          <w:sz w:val="20"/>
          <w:szCs w:val="20"/>
        </w:rPr>
        <w:t xml:space="preserve"> d’une Zone de cofinancement.</w:t>
      </w:r>
    </w:p>
    <w:p w14:paraId="642C3863" w14:textId="77777777" w:rsidR="00540DB4" w:rsidRDefault="00540DB4" w:rsidP="00B61BFF">
      <w:pPr>
        <w:rPr>
          <w:sz w:val="20"/>
          <w:szCs w:val="20"/>
        </w:rPr>
      </w:pPr>
    </w:p>
    <w:p w14:paraId="00EBB714" w14:textId="77777777" w:rsidR="008549D6" w:rsidRPr="00185E5F" w:rsidRDefault="008549D6" w:rsidP="00B61BFF">
      <w:pPr>
        <w:rPr>
          <w:sz w:val="20"/>
          <w:szCs w:val="20"/>
        </w:rPr>
      </w:pPr>
      <w:r w:rsidRPr="00185E5F">
        <w:rPr>
          <w:sz w:val="20"/>
          <w:szCs w:val="20"/>
        </w:rPr>
        <w:t>Si le Client opte pour la « réalisation des brassages des Clients Finaux par le Client », il s’engage à signer le Contrat de Prestation proposé par le Fournisseur et à en respecter les conditions.</w:t>
      </w:r>
    </w:p>
    <w:p w14:paraId="6DDB3754" w14:textId="77777777" w:rsidR="008549D6" w:rsidRPr="00185E5F" w:rsidRDefault="008549D6" w:rsidP="00B61BFF">
      <w:pPr>
        <w:rPr>
          <w:sz w:val="20"/>
          <w:szCs w:val="20"/>
        </w:rPr>
      </w:pPr>
    </w:p>
    <w:p w14:paraId="0DE69325" w14:textId="77777777" w:rsidR="008549D6" w:rsidRDefault="008549D6" w:rsidP="00B61BFF">
      <w:pPr>
        <w:rPr>
          <w:sz w:val="20"/>
          <w:szCs w:val="20"/>
        </w:rPr>
      </w:pPr>
      <w:r w:rsidRPr="00185E5F">
        <w:rPr>
          <w:sz w:val="20"/>
          <w:szCs w:val="20"/>
        </w:rPr>
        <w:t>Si le Client opte pour la « réalisation des brassages des Clients Finaux par le Fournisseur », il devra envoyer la Commande associée au Fournisseur</w:t>
      </w:r>
      <w:r w:rsidR="00785DDC" w:rsidRPr="00185E5F">
        <w:rPr>
          <w:sz w:val="20"/>
          <w:szCs w:val="20"/>
        </w:rPr>
        <w:t xml:space="preserve"> tel que défini en Annexe </w:t>
      </w:r>
      <w:r w:rsidR="00A403B8" w:rsidRPr="00185E5F">
        <w:rPr>
          <w:sz w:val="20"/>
          <w:szCs w:val="20"/>
        </w:rPr>
        <w:t>3</w:t>
      </w:r>
      <w:r w:rsidR="000C3286">
        <w:rPr>
          <w:sz w:val="20"/>
          <w:szCs w:val="20"/>
        </w:rPr>
        <w:t>.D</w:t>
      </w:r>
      <w:r w:rsidRPr="00185E5F">
        <w:rPr>
          <w:sz w:val="20"/>
          <w:szCs w:val="20"/>
        </w:rPr>
        <w:t>.</w:t>
      </w:r>
    </w:p>
    <w:p w14:paraId="7AAE5659" w14:textId="77777777" w:rsidR="00076515" w:rsidRPr="00185E5F" w:rsidRDefault="00076515" w:rsidP="00C82BD5">
      <w:pPr>
        <w:rPr>
          <w:sz w:val="20"/>
          <w:szCs w:val="20"/>
        </w:rPr>
      </w:pPr>
    </w:p>
    <w:p w14:paraId="0D337B36" w14:textId="50FE7EC0" w:rsidR="00960AF4" w:rsidRPr="00185E5F" w:rsidRDefault="00035233" w:rsidP="004B45D1">
      <w:pPr>
        <w:pStyle w:val="Titre7h7"/>
        <w:numPr>
          <w:ilvl w:val="3"/>
          <w:numId w:val="8"/>
        </w:numPr>
        <w:ind w:left="851"/>
        <w:rPr>
          <w:sz w:val="20"/>
          <w:szCs w:val="20"/>
        </w:rPr>
      </w:pPr>
      <w:r w:rsidRPr="00185E5F">
        <w:rPr>
          <w:sz w:val="20"/>
          <w:szCs w:val="20"/>
        </w:rPr>
        <w:t xml:space="preserve">Réalisation des </w:t>
      </w:r>
      <w:r w:rsidR="003B34EB">
        <w:rPr>
          <w:sz w:val="20"/>
          <w:szCs w:val="20"/>
        </w:rPr>
        <w:t xml:space="preserve">Raccordements Clients Finals </w:t>
      </w:r>
    </w:p>
    <w:p w14:paraId="0B0A893B" w14:textId="77777777" w:rsidR="00BF7559" w:rsidRPr="00185E5F" w:rsidRDefault="00BF7559" w:rsidP="00B61BFF">
      <w:pPr>
        <w:rPr>
          <w:sz w:val="20"/>
          <w:szCs w:val="20"/>
        </w:rPr>
      </w:pPr>
    </w:p>
    <w:p w14:paraId="2E3F6245" w14:textId="4E5178B2" w:rsidR="00BF7559" w:rsidRPr="00185E5F" w:rsidRDefault="00BF7559" w:rsidP="00B61BFF">
      <w:pPr>
        <w:rPr>
          <w:sz w:val="20"/>
          <w:szCs w:val="20"/>
        </w:rPr>
      </w:pPr>
      <w:r w:rsidRPr="00185E5F">
        <w:rPr>
          <w:sz w:val="20"/>
          <w:szCs w:val="20"/>
        </w:rPr>
        <w:t xml:space="preserve">Le périmètre de la prestation de Raccordement </w:t>
      </w:r>
      <w:r w:rsidR="00EF109E">
        <w:rPr>
          <w:sz w:val="20"/>
          <w:szCs w:val="20"/>
        </w:rPr>
        <w:t>Client Final</w:t>
      </w:r>
      <w:r w:rsidR="00EF109E" w:rsidRPr="00B61BFF">
        <w:rPr>
          <w:sz w:val="20"/>
          <w:szCs w:val="20"/>
        </w:rPr>
        <w:t xml:space="preserve"> </w:t>
      </w:r>
      <w:r w:rsidRPr="00185E5F">
        <w:rPr>
          <w:sz w:val="20"/>
          <w:szCs w:val="20"/>
        </w:rPr>
        <w:t>est décrit à l’Annexe 2.B.</w:t>
      </w:r>
    </w:p>
    <w:p w14:paraId="50A9AFA1" w14:textId="77777777" w:rsidR="00960AF4" w:rsidRPr="00185E5F" w:rsidRDefault="00960AF4" w:rsidP="00B61BFF">
      <w:pPr>
        <w:rPr>
          <w:sz w:val="20"/>
          <w:szCs w:val="20"/>
        </w:rPr>
      </w:pPr>
    </w:p>
    <w:p w14:paraId="18C3A708" w14:textId="485ED37D" w:rsidR="00960AF4" w:rsidRPr="00185E5F" w:rsidRDefault="00035233" w:rsidP="00B61BFF">
      <w:pPr>
        <w:rPr>
          <w:sz w:val="20"/>
          <w:szCs w:val="20"/>
        </w:rPr>
      </w:pPr>
      <w:r w:rsidRPr="00185E5F">
        <w:rPr>
          <w:sz w:val="20"/>
          <w:szCs w:val="20"/>
        </w:rPr>
        <w:t xml:space="preserve">Une alternative est proposée </w:t>
      </w:r>
      <w:r w:rsidR="00D62467" w:rsidRPr="00185E5F">
        <w:rPr>
          <w:sz w:val="20"/>
          <w:szCs w:val="20"/>
        </w:rPr>
        <w:t>au</w:t>
      </w:r>
      <w:r w:rsidR="00B00A2E" w:rsidRPr="00185E5F">
        <w:rPr>
          <w:sz w:val="20"/>
          <w:szCs w:val="20"/>
        </w:rPr>
        <w:t xml:space="preserve"> Client</w:t>
      </w:r>
      <w:r w:rsidRPr="00185E5F">
        <w:rPr>
          <w:sz w:val="20"/>
          <w:szCs w:val="20"/>
        </w:rPr>
        <w:t xml:space="preserve"> pour la réalisation du Raccordement </w:t>
      </w:r>
      <w:r w:rsidR="00EF109E">
        <w:rPr>
          <w:sz w:val="20"/>
          <w:szCs w:val="20"/>
        </w:rPr>
        <w:t>Client Final</w:t>
      </w:r>
      <w:r w:rsidR="000C05DC">
        <w:rPr>
          <w:sz w:val="20"/>
          <w:szCs w:val="20"/>
        </w:rPr>
        <w:t xml:space="preserve"> </w:t>
      </w:r>
      <w:r w:rsidRPr="00185E5F">
        <w:rPr>
          <w:sz w:val="20"/>
          <w:szCs w:val="20"/>
        </w:rPr>
        <w:t>:</w:t>
      </w:r>
    </w:p>
    <w:p w14:paraId="24EB94D5" w14:textId="77777777" w:rsidR="00960AF4" w:rsidRPr="00185E5F" w:rsidRDefault="00960AF4" w:rsidP="00B61BFF">
      <w:pPr>
        <w:rPr>
          <w:sz w:val="20"/>
          <w:szCs w:val="20"/>
        </w:rPr>
      </w:pPr>
    </w:p>
    <w:p w14:paraId="7CB96852" w14:textId="028A458E" w:rsidR="00027780" w:rsidRPr="00185E5F" w:rsidRDefault="00F61A1B" w:rsidP="004B45D1">
      <w:pPr>
        <w:numPr>
          <w:ilvl w:val="0"/>
          <w:numId w:val="12"/>
        </w:numPr>
        <w:tabs>
          <w:tab w:val="left" w:pos="2890"/>
        </w:tabs>
        <w:rPr>
          <w:sz w:val="20"/>
          <w:szCs w:val="20"/>
        </w:rPr>
      </w:pPr>
      <w:r w:rsidRPr="00185E5F">
        <w:rPr>
          <w:sz w:val="20"/>
          <w:szCs w:val="20"/>
        </w:rPr>
        <w:t xml:space="preserve">Première option : le Fournisseur réalise le raccordement : c’est le modèle de la « réalisation des </w:t>
      </w:r>
      <w:r w:rsidR="003B34EB">
        <w:rPr>
          <w:sz w:val="20"/>
          <w:szCs w:val="20"/>
        </w:rPr>
        <w:t>Raccordements Clients Finals</w:t>
      </w:r>
      <w:r w:rsidR="00415AD4">
        <w:rPr>
          <w:sz w:val="20"/>
          <w:szCs w:val="20"/>
        </w:rPr>
        <w:t xml:space="preserve"> </w:t>
      </w:r>
      <w:r w:rsidRPr="00185E5F">
        <w:rPr>
          <w:sz w:val="20"/>
          <w:szCs w:val="20"/>
        </w:rPr>
        <w:t>par le Fournisseur »</w:t>
      </w:r>
    </w:p>
    <w:p w14:paraId="6FE413C9" w14:textId="0D9B1342" w:rsidR="00960AF4" w:rsidRPr="00185E5F" w:rsidRDefault="00F61A1B" w:rsidP="004B45D1">
      <w:pPr>
        <w:numPr>
          <w:ilvl w:val="0"/>
          <w:numId w:val="12"/>
        </w:numPr>
        <w:tabs>
          <w:tab w:val="left" w:pos="2890"/>
        </w:tabs>
        <w:rPr>
          <w:sz w:val="20"/>
          <w:szCs w:val="20"/>
        </w:rPr>
      </w:pPr>
      <w:r w:rsidRPr="00185E5F">
        <w:rPr>
          <w:sz w:val="20"/>
          <w:szCs w:val="20"/>
        </w:rPr>
        <w:t xml:space="preserve">Deuxième </w:t>
      </w:r>
      <w:r w:rsidR="00035233" w:rsidRPr="00185E5F">
        <w:rPr>
          <w:sz w:val="20"/>
          <w:szCs w:val="20"/>
        </w:rPr>
        <w:t>option</w:t>
      </w:r>
      <w:r w:rsidR="00B81636" w:rsidRPr="00185E5F">
        <w:rPr>
          <w:sz w:val="20"/>
          <w:szCs w:val="20"/>
        </w:rPr>
        <w:t xml:space="preserve"> </w:t>
      </w:r>
      <w:r w:rsidR="00035233" w:rsidRPr="00185E5F">
        <w:rPr>
          <w:sz w:val="20"/>
          <w:szCs w:val="20"/>
        </w:rPr>
        <w:t xml:space="preserve">: </w:t>
      </w:r>
      <w:r w:rsidR="00B00A2E" w:rsidRPr="00185E5F">
        <w:rPr>
          <w:sz w:val="20"/>
          <w:szCs w:val="20"/>
        </w:rPr>
        <w:t>le Client</w:t>
      </w:r>
      <w:r w:rsidR="00035233" w:rsidRPr="00185E5F">
        <w:rPr>
          <w:sz w:val="20"/>
          <w:szCs w:val="20"/>
        </w:rPr>
        <w:t xml:space="preserve"> réalise lui-même le raccordement</w:t>
      </w:r>
      <w:r w:rsidR="00B81636" w:rsidRPr="00185E5F">
        <w:rPr>
          <w:sz w:val="20"/>
          <w:szCs w:val="20"/>
        </w:rPr>
        <w:t xml:space="preserve"> </w:t>
      </w:r>
      <w:r w:rsidR="00035233" w:rsidRPr="00185E5F">
        <w:rPr>
          <w:sz w:val="20"/>
          <w:szCs w:val="20"/>
        </w:rPr>
        <w:t xml:space="preserve">: c’est le modèle de la « réalisation des </w:t>
      </w:r>
      <w:r w:rsidR="003B34EB">
        <w:rPr>
          <w:sz w:val="20"/>
          <w:szCs w:val="20"/>
        </w:rPr>
        <w:t>Raccordements Clients Finals</w:t>
      </w:r>
      <w:r w:rsidR="00035233" w:rsidRPr="00185E5F">
        <w:rPr>
          <w:sz w:val="20"/>
          <w:szCs w:val="20"/>
        </w:rPr>
        <w:t xml:space="preserve"> par </w:t>
      </w:r>
      <w:r w:rsidR="00B00A2E" w:rsidRPr="00185E5F">
        <w:rPr>
          <w:sz w:val="20"/>
          <w:szCs w:val="20"/>
        </w:rPr>
        <w:t>le Client</w:t>
      </w:r>
      <w:r w:rsidR="00E230D3" w:rsidRPr="00185E5F">
        <w:rPr>
          <w:sz w:val="20"/>
          <w:szCs w:val="20"/>
        </w:rPr>
        <w:t> »</w:t>
      </w:r>
    </w:p>
    <w:p w14:paraId="1BD80BEB" w14:textId="77777777" w:rsidR="00027780" w:rsidRPr="00185E5F" w:rsidRDefault="00027780" w:rsidP="00B61BFF">
      <w:pPr>
        <w:rPr>
          <w:sz w:val="20"/>
          <w:szCs w:val="20"/>
        </w:rPr>
      </w:pPr>
    </w:p>
    <w:p w14:paraId="4A4E00A0" w14:textId="2CE183AD" w:rsidR="00960AF4" w:rsidRPr="00185E5F" w:rsidRDefault="00434754" w:rsidP="00B61BFF">
      <w:pPr>
        <w:rPr>
          <w:sz w:val="20"/>
          <w:szCs w:val="20"/>
        </w:rPr>
      </w:pPr>
      <w:r>
        <w:rPr>
          <w:sz w:val="20"/>
          <w:szCs w:val="20"/>
        </w:rPr>
        <w:t>Sauf cas spécifiques et en accord entre les Parties, ce</w:t>
      </w:r>
      <w:r w:rsidR="00035233" w:rsidRPr="00185E5F">
        <w:rPr>
          <w:sz w:val="20"/>
          <w:szCs w:val="20"/>
        </w:rPr>
        <w:t xml:space="preserve"> choix vaut pour l’ensemble des Câblages </w:t>
      </w:r>
      <w:r w:rsidR="00B6786C">
        <w:rPr>
          <w:sz w:val="20"/>
          <w:szCs w:val="20"/>
        </w:rPr>
        <w:t>Client Final</w:t>
      </w:r>
      <w:r w:rsidR="00C02DEC">
        <w:rPr>
          <w:sz w:val="20"/>
          <w:szCs w:val="20"/>
        </w:rPr>
        <w:t>s</w:t>
      </w:r>
      <w:r w:rsidR="00B6786C">
        <w:rPr>
          <w:sz w:val="20"/>
          <w:szCs w:val="20"/>
        </w:rPr>
        <w:t xml:space="preserve"> </w:t>
      </w:r>
      <w:r w:rsidR="00035233" w:rsidRPr="00185E5F">
        <w:rPr>
          <w:sz w:val="20"/>
          <w:szCs w:val="20"/>
        </w:rPr>
        <w:t xml:space="preserve">d’une </w:t>
      </w:r>
      <w:r w:rsidR="00E03A9B">
        <w:rPr>
          <w:sz w:val="20"/>
          <w:szCs w:val="20"/>
        </w:rPr>
        <w:t>Plaque FTTH</w:t>
      </w:r>
      <w:r w:rsidR="00035233" w:rsidRPr="00185E5F">
        <w:rPr>
          <w:sz w:val="20"/>
          <w:szCs w:val="20"/>
        </w:rPr>
        <w:t>.</w:t>
      </w:r>
    </w:p>
    <w:p w14:paraId="2D7AD431" w14:textId="77777777" w:rsidR="00122FEC" w:rsidRPr="00185E5F" w:rsidRDefault="00122FEC" w:rsidP="00B61BFF">
      <w:pPr>
        <w:rPr>
          <w:sz w:val="20"/>
          <w:szCs w:val="20"/>
        </w:rPr>
      </w:pPr>
    </w:p>
    <w:p w14:paraId="5C2B1C03" w14:textId="77777777" w:rsidR="00E230D3" w:rsidRPr="00185E5F" w:rsidRDefault="00BF7559" w:rsidP="00B61BFF">
      <w:pPr>
        <w:rPr>
          <w:sz w:val="20"/>
          <w:szCs w:val="20"/>
        </w:rPr>
      </w:pPr>
      <w:r w:rsidRPr="00185E5F">
        <w:rPr>
          <w:sz w:val="20"/>
          <w:szCs w:val="20"/>
        </w:rPr>
        <w:t>Quelle que soit l’option de réalisation retenue par le Client :</w:t>
      </w:r>
    </w:p>
    <w:p w14:paraId="7CDE927A" w14:textId="01AFD5B2" w:rsidR="00BF7559" w:rsidRPr="00185E5F" w:rsidRDefault="00BF7559" w:rsidP="00B61BFF">
      <w:pPr>
        <w:numPr>
          <w:ilvl w:val="0"/>
          <w:numId w:val="7"/>
        </w:numPr>
        <w:rPr>
          <w:sz w:val="20"/>
          <w:szCs w:val="20"/>
        </w:rPr>
      </w:pPr>
      <w:r w:rsidRPr="00185E5F">
        <w:rPr>
          <w:sz w:val="20"/>
          <w:szCs w:val="20"/>
        </w:rPr>
        <w:t xml:space="preserve">Le type de Raccordement </w:t>
      </w:r>
      <w:r w:rsidR="00EF109E">
        <w:rPr>
          <w:sz w:val="20"/>
          <w:szCs w:val="20"/>
        </w:rPr>
        <w:t>Client Final</w:t>
      </w:r>
      <w:r w:rsidR="00EF109E" w:rsidRPr="00B61BFF">
        <w:rPr>
          <w:sz w:val="20"/>
          <w:szCs w:val="20"/>
        </w:rPr>
        <w:t xml:space="preserve"> </w:t>
      </w:r>
      <w:r w:rsidRPr="00185E5F">
        <w:rPr>
          <w:sz w:val="20"/>
          <w:szCs w:val="20"/>
        </w:rPr>
        <w:t>est déterminé par le Fournisseur et conformément aux informations précisé</w:t>
      </w:r>
      <w:r w:rsidR="000C05DC">
        <w:rPr>
          <w:sz w:val="20"/>
          <w:szCs w:val="20"/>
        </w:rPr>
        <w:t>e</w:t>
      </w:r>
      <w:r w:rsidRPr="00185E5F">
        <w:rPr>
          <w:sz w:val="20"/>
          <w:szCs w:val="20"/>
        </w:rPr>
        <w:t>s en Annexe 3</w:t>
      </w:r>
      <w:r w:rsidR="002A42CC">
        <w:rPr>
          <w:sz w:val="20"/>
          <w:szCs w:val="20"/>
        </w:rPr>
        <w:t>.</w:t>
      </w:r>
      <w:r w:rsidRPr="00185E5F">
        <w:rPr>
          <w:sz w:val="20"/>
          <w:szCs w:val="20"/>
        </w:rPr>
        <w:t>B (Champs « TypePBO » et « TypeRaccoPB</w:t>
      </w:r>
      <w:r w:rsidR="00634FA8">
        <w:rPr>
          <w:sz w:val="20"/>
          <w:szCs w:val="20"/>
        </w:rPr>
        <w:t>P</w:t>
      </w:r>
      <w:r w:rsidRPr="00185E5F">
        <w:rPr>
          <w:sz w:val="20"/>
          <w:szCs w:val="20"/>
        </w:rPr>
        <w:t xml:space="preserve">TO » </w:t>
      </w:r>
      <w:r w:rsidR="00EF109E">
        <w:rPr>
          <w:sz w:val="20"/>
          <w:szCs w:val="20"/>
        </w:rPr>
        <w:t>de l’IPE</w:t>
      </w:r>
      <w:r w:rsidRPr="00185E5F">
        <w:rPr>
          <w:sz w:val="20"/>
          <w:szCs w:val="20"/>
        </w:rPr>
        <w:t>.</w:t>
      </w:r>
    </w:p>
    <w:p w14:paraId="01A64809" w14:textId="77777777" w:rsidR="00BF7559" w:rsidRPr="00185E5F" w:rsidRDefault="00BF7559" w:rsidP="00B61BFF">
      <w:pPr>
        <w:numPr>
          <w:ilvl w:val="0"/>
          <w:numId w:val="7"/>
        </w:numPr>
        <w:rPr>
          <w:sz w:val="20"/>
          <w:szCs w:val="20"/>
        </w:rPr>
      </w:pPr>
      <w:r w:rsidRPr="00185E5F">
        <w:rPr>
          <w:sz w:val="20"/>
          <w:szCs w:val="20"/>
        </w:rPr>
        <w:t xml:space="preserve">Le Client doit respecter le processus de </w:t>
      </w:r>
      <w:r w:rsidR="00A403B8" w:rsidRPr="00185E5F">
        <w:rPr>
          <w:sz w:val="20"/>
          <w:szCs w:val="20"/>
        </w:rPr>
        <w:t>c</w:t>
      </w:r>
      <w:r w:rsidRPr="00185E5F">
        <w:rPr>
          <w:sz w:val="20"/>
          <w:szCs w:val="20"/>
        </w:rPr>
        <w:t>ommande détaillé en Annexe 5 des présentes Conditions Particulières.</w:t>
      </w:r>
    </w:p>
    <w:p w14:paraId="63264288" w14:textId="60E42F9D" w:rsidR="00E230D3" w:rsidRPr="00185E5F" w:rsidRDefault="00BF7559" w:rsidP="00B61BFF">
      <w:pPr>
        <w:numPr>
          <w:ilvl w:val="0"/>
          <w:numId w:val="7"/>
        </w:numPr>
        <w:rPr>
          <w:sz w:val="20"/>
          <w:szCs w:val="20"/>
        </w:rPr>
      </w:pPr>
      <w:r w:rsidRPr="00185E5F">
        <w:rPr>
          <w:sz w:val="20"/>
          <w:szCs w:val="20"/>
        </w:rPr>
        <w:t>L</w:t>
      </w:r>
      <w:r w:rsidR="00E230D3" w:rsidRPr="00185E5F">
        <w:rPr>
          <w:sz w:val="20"/>
          <w:szCs w:val="20"/>
        </w:rPr>
        <w:t>e Client est responsable de la relation avec le Client Final, notamment de la prise de rendez-vous initiale avec le</w:t>
      </w:r>
      <w:r w:rsidRPr="00185E5F">
        <w:rPr>
          <w:sz w:val="20"/>
          <w:szCs w:val="20"/>
        </w:rPr>
        <w:t xml:space="preserve"> Client Final, sauf da</w:t>
      </w:r>
      <w:r w:rsidR="00DB7773" w:rsidRPr="00185E5F">
        <w:rPr>
          <w:sz w:val="20"/>
          <w:szCs w:val="20"/>
        </w:rPr>
        <w:t xml:space="preserve">ns le cas décrit </w:t>
      </w:r>
      <w:r w:rsidR="000C3286">
        <w:rPr>
          <w:sz w:val="20"/>
          <w:szCs w:val="20"/>
        </w:rPr>
        <w:t xml:space="preserve">à l’article 5.1.2.2.1 </w:t>
      </w:r>
      <w:r w:rsidRPr="00185E5F">
        <w:rPr>
          <w:sz w:val="20"/>
          <w:szCs w:val="20"/>
        </w:rPr>
        <w:t>où le Fournisseur devient l’interlocuteur du Client Final.</w:t>
      </w:r>
    </w:p>
    <w:p w14:paraId="4DD33D43" w14:textId="77777777" w:rsidR="00DB7773" w:rsidRPr="00185E5F" w:rsidRDefault="00DB7773" w:rsidP="00B61BFF">
      <w:pPr>
        <w:rPr>
          <w:sz w:val="20"/>
          <w:szCs w:val="20"/>
        </w:rPr>
      </w:pPr>
    </w:p>
    <w:p w14:paraId="3BE2212F" w14:textId="77777777" w:rsidR="00DB7773" w:rsidRPr="00185E5F" w:rsidRDefault="00DB7773" w:rsidP="00B61BFF">
      <w:pPr>
        <w:rPr>
          <w:sz w:val="20"/>
          <w:szCs w:val="20"/>
        </w:rPr>
      </w:pPr>
    </w:p>
    <w:p w14:paraId="6D1FECDA" w14:textId="2D037680" w:rsidR="00DB7773" w:rsidRPr="00185E5F" w:rsidRDefault="00DB7773" w:rsidP="004B45D1">
      <w:pPr>
        <w:pStyle w:val="Titre7h7"/>
        <w:numPr>
          <w:ilvl w:val="4"/>
          <w:numId w:val="8"/>
        </w:numPr>
        <w:ind w:left="1701"/>
        <w:rPr>
          <w:sz w:val="20"/>
          <w:szCs w:val="20"/>
        </w:rPr>
      </w:pPr>
      <w:r w:rsidRPr="00185E5F">
        <w:rPr>
          <w:sz w:val="20"/>
          <w:szCs w:val="20"/>
        </w:rPr>
        <w:t xml:space="preserve">Réalisation des </w:t>
      </w:r>
      <w:r w:rsidR="00EF109E">
        <w:rPr>
          <w:sz w:val="20"/>
          <w:szCs w:val="20"/>
        </w:rPr>
        <w:t>R</w:t>
      </w:r>
      <w:r w:rsidRPr="00185E5F">
        <w:rPr>
          <w:sz w:val="20"/>
          <w:szCs w:val="20"/>
        </w:rPr>
        <w:t>accordements</w:t>
      </w:r>
      <w:r w:rsidR="00EF109E">
        <w:rPr>
          <w:sz w:val="20"/>
          <w:szCs w:val="20"/>
        </w:rPr>
        <w:t xml:space="preserve"> Client</w:t>
      </w:r>
      <w:r w:rsidR="00D50FAF">
        <w:rPr>
          <w:sz w:val="20"/>
          <w:szCs w:val="20"/>
        </w:rPr>
        <w:t>s</w:t>
      </w:r>
      <w:r w:rsidR="00EF109E">
        <w:rPr>
          <w:sz w:val="20"/>
          <w:szCs w:val="20"/>
        </w:rPr>
        <w:t xml:space="preserve"> Finals</w:t>
      </w:r>
      <w:r w:rsidRPr="00185E5F">
        <w:rPr>
          <w:sz w:val="20"/>
          <w:szCs w:val="20"/>
        </w:rPr>
        <w:t xml:space="preserve"> par le Fournisseur</w:t>
      </w:r>
    </w:p>
    <w:p w14:paraId="7CCE4CCB" w14:textId="77777777" w:rsidR="00122FEC" w:rsidRPr="00185E5F" w:rsidRDefault="00122FEC" w:rsidP="00B61BFF">
      <w:pPr>
        <w:rPr>
          <w:sz w:val="20"/>
          <w:szCs w:val="20"/>
        </w:rPr>
      </w:pPr>
    </w:p>
    <w:p w14:paraId="116513A4" w14:textId="78E5C584" w:rsidR="00DB7773" w:rsidRPr="00185E5F" w:rsidRDefault="00DB7773" w:rsidP="00B61BFF">
      <w:pPr>
        <w:rPr>
          <w:sz w:val="20"/>
          <w:szCs w:val="20"/>
        </w:rPr>
      </w:pPr>
      <w:r w:rsidRPr="00185E5F">
        <w:rPr>
          <w:sz w:val="20"/>
          <w:szCs w:val="20"/>
        </w:rPr>
        <w:t xml:space="preserve">Le Fournisseur réalise la prestation de Raccordement </w:t>
      </w:r>
      <w:r w:rsidR="00EF109E">
        <w:rPr>
          <w:sz w:val="20"/>
          <w:szCs w:val="20"/>
        </w:rPr>
        <w:t>Client Final</w:t>
      </w:r>
      <w:r w:rsidR="00EF109E" w:rsidRPr="00B61BFF">
        <w:rPr>
          <w:sz w:val="20"/>
          <w:szCs w:val="20"/>
        </w:rPr>
        <w:t xml:space="preserve"> </w:t>
      </w:r>
      <w:r w:rsidRPr="00185E5F">
        <w:rPr>
          <w:sz w:val="20"/>
          <w:szCs w:val="20"/>
        </w:rPr>
        <w:t>dans les conditions prévues à l’Annexe 2.B.</w:t>
      </w:r>
    </w:p>
    <w:p w14:paraId="4D3215FE" w14:textId="77777777" w:rsidR="00FA5A93" w:rsidRDefault="00FA5A93" w:rsidP="00E47EBF">
      <w:pPr>
        <w:rPr>
          <w:sz w:val="20"/>
          <w:szCs w:val="20"/>
        </w:rPr>
      </w:pPr>
    </w:p>
    <w:p w14:paraId="753E987A" w14:textId="6A4D735E" w:rsidR="00701B74" w:rsidRDefault="00A22FB4" w:rsidP="009A4A1E">
      <w:pPr>
        <w:rPr>
          <w:sz w:val="20"/>
          <w:szCs w:val="20"/>
        </w:rPr>
      </w:pPr>
      <w:r w:rsidRPr="00C02DEC">
        <w:rPr>
          <w:sz w:val="20"/>
          <w:szCs w:val="20"/>
        </w:rPr>
        <w:t>Au-delà de la limite de prestation telle que définie en Annexe 2.B,</w:t>
      </w:r>
      <w:r w:rsidR="00D1655C" w:rsidRPr="00C02DEC">
        <w:rPr>
          <w:sz w:val="20"/>
          <w:szCs w:val="20"/>
        </w:rPr>
        <w:t xml:space="preserve"> </w:t>
      </w:r>
      <w:r w:rsidR="00A2439B" w:rsidRPr="00C02DEC">
        <w:rPr>
          <w:sz w:val="20"/>
          <w:szCs w:val="20"/>
        </w:rPr>
        <w:t xml:space="preserve">les </w:t>
      </w:r>
      <w:r w:rsidR="00D1655C" w:rsidRPr="00C02DEC">
        <w:rPr>
          <w:sz w:val="20"/>
          <w:szCs w:val="20"/>
        </w:rPr>
        <w:t>surcoûts seront à la charge du Client. A ce titre, le Fournisseur</w:t>
      </w:r>
      <w:r w:rsidR="00682030" w:rsidRPr="00C02DEC">
        <w:rPr>
          <w:sz w:val="20"/>
          <w:szCs w:val="20"/>
        </w:rPr>
        <w:t xml:space="preserve"> arrête son intervention</w:t>
      </w:r>
      <w:r w:rsidR="009A4A1E">
        <w:rPr>
          <w:sz w:val="20"/>
          <w:szCs w:val="20"/>
        </w:rPr>
        <w:t xml:space="preserve">, informe </w:t>
      </w:r>
      <w:r w:rsidR="00767418">
        <w:rPr>
          <w:sz w:val="20"/>
          <w:szCs w:val="20"/>
        </w:rPr>
        <w:t>le Client</w:t>
      </w:r>
      <w:r w:rsidR="009A4A1E">
        <w:rPr>
          <w:sz w:val="20"/>
          <w:szCs w:val="20"/>
        </w:rPr>
        <w:t xml:space="preserve"> Final</w:t>
      </w:r>
      <w:r w:rsidR="00682030" w:rsidRPr="00C02DEC">
        <w:rPr>
          <w:sz w:val="20"/>
          <w:szCs w:val="20"/>
        </w:rPr>
        <w:t xml:space="preserve"> et</w:t>
      </w:r>
      <w:r w:rsidR="009A4A1E" w:rsidRPr="009A4A1E">
        <w:rPr>
          <w:sz w:val="20"/>
          <w:szCs w:val="20"/>
        </w:rPr>
        <w:t xml:space="preserve"> </w:t>
      </w:r>
      <w:r w:rsidR="009A4A1E">
        <w:rPr>
          <w:sz w:val="20"/>
          <w:szCs w:val="20"/>
        </w:rPr>
        <w:t>adresse au Client un Compte Rendu d’Intervention précisant autant que possible les travaux nécessaires pour d’effectuer le Raccordement Client Final</w:t>
      </w:r>
      <w:r w:rsidR="00D1655C" w:rsidRPr="00C02DEC">
        <w:rPr>
          <w:sz w:val="20"/>
          <w:szCs w:val="20"/>
        </w:rPr>
        <w:t xml:space="preserve"> </w:t>
      </w:r>
    </w:p>
    <w:p w14:paraId="2F388177" w14:textId="77777777" w:rsidR="0059171B" w:rsidRDefault="0059171B" w:rsidP="0016428E">
      <w:pPr>
        <w:ind w:left="-5" w:right="28"/>
        <w:rPr>
          <w:sz w:val="20"/>
          <w:szCs w:val="20"/>
        </w:rPr>
      </w:pPr>
    </w:p>
    <w:p w14:paraId="1E4EC0EC" w14:textId="2F1F7317" w:rsidR="009A4A1E" w:rsidRDefault="009A4A1E" w:rsidP="0016428E">
      <w:pPr>
        <w:ind w:left="-5" w:right="28"/>
        <w:rPr>
          <w:sz w:val="20"/>
          <w:szCs w:val="20"/>
        </w:rPr>
      </w:pPr>
      <w:r>
        <w:rPr>
          <w:sz w:val="20"/>
          <w:szCs w:val="20"/>
        </w:rPr>
        <w:t>Dans le cas où la difficulté de raccordement est uniquement liée à une sur-longueur de câble en domaine privé, le Fournisseur émet un devis au Client en respectant la tarification précisée en Annexe 1. Ce devis sera soumis à l’acceptation du Client</w:t>
      </w:r>
      <w:r w:rsidR="0016428E">
        <w:rPr>
          <w:sz w:val="20"/>
          <w:szCs w:val="20"/>
        </w:rPr>
        <w:t>.</w:t>
      </w:r>
      <w:r>
        <w:rPr>
          <w:sz w:val="20"/>
          <w:szCs w:val="20"/>
        </w:rPr>
        <w:t xml:space="preserve"> </w:t>
      </w:r>
    </w:p>
    <w:p w14:paraId="4E4BDF25" w14:textId="77777777" w:rsidR="009A4A1E" w:rsidRDefault="009A4A1E" w:rsidP="009A4A1E">
      <w:pPr>
        <w:ind w:left="-5" w:right="28"/>
        <w:rPr>
          <w:sz w:val="20"/>
          <w:szCs w:val="20"/>
        </w:rPr>
      </w:pPr>
    </w:p>
    <w:p w14:paraId="4FBC7E3C" w14:textId="5D85240C" w:rsidR="009A4A1E" w:rsidRDefault="009A4A1E" w:rsidP="009A4A1E">
      <w:pPr>
        <w:ind w:left="-5" w:right="28"/>
        <w:rPr>
          <w:sz w:val="20"/>
          <w:szCs w:val="20"/>
        </w:rPr>
      </w:pPr>
      <w:r>
        <w:rPr>
          <w:sz w:val="20"/>
          <w:szCs w:val="20"/>
        </w:rPr>
        <w:t xml:space="preserve">Dans les autres cas nécessitant des travaux complexes en domaine privé, </w:t>
      </w:r>
      <w:r w:rsidR="000C05DC">
        <w:rPr>
          <w:sz w:val="20"/>
          <w:szCs w:val="20"/>
        </w:rPr>
        <w:t>le Client</w:t>
      </w:r>
      <w:r w:rsidRPr="001B27DA">
        <w:rPr>
          <w:sz w:val="20"/>
          <w:szCs w:val="20"/>
        </w:rPr>
        <w:t xml:space="preserve"> Final pourra:</w:t>
      </w:r>
    </w:p>
    <w:p w14:paraId="0D439DF0" w14:textId="77777777" w:rsidR="009A4A1E" w:rsidRPr="001B27DA" w:rsidRDefault="009A4A1E" w:rsidP="009A4A1E">
      <w:pPr>
        <w:numPr>
          <w:ilvl w:val="0"/>
          <w:numId w:val="7"/>
        </w:numPr>
        <w:ind w:right="28"/>
        <w:rPr>
          <w:sz w:val="20"/>
          <w:szCs w:val="20"/>
        </w:rPr>
      </w:pPr>
      <w:r w:rsidRPr="001B27DA">
        <w:rPr>
          <w:sz w:val="20"/>
          <w:szCs w:val="20"/>
        </w:rPr>
        <w:t>Soit mandater une entreprise tierce pour réaliser les travaux</w:t>
      </w:r>
      <w:r>
        <w:rPr>
          <w:sz w:val="20"/>
          <w:szCs w:val="20"/>
        </w:rPr>
        <w:t>,</w:t>
      </w:r>
    </w:p>
    <w:p w14:paraId="760EC75E" w14:textId="77777777" w:rsidR="009A4A1E" w:rsidRPr="001B27DA" w:rsidRDefault="009A4A1E" w:rsidP="009A4A1E">
      <w:pPr>
        <w:numPr>
          <w:ilvl w:val="0"/>
          <w:numId w:val="7"/>
        </w:numPr>
        <w:ind w:right="28"/>
        <w:rPr>
          <w:sz w:val="20"/>
          <w:szCs w:val="20"/>
        </w:rPr>
      </w:pPr>
      <w:r w:rsidRPr="001B27DA">
        <w:rPr>
          <w:sz w:val="20"/>
          <w:szCs w:val="20"/>
        </w:rPr>
        <w:t xml:space="preserve">Soit, si le Client le propose, mandater ce dernier pour réaliser les travaux ou les faire réaliser. </w:t>
      </w:r>
    </w:p>
    <w:p w14:paraId="3003506B" w14:textId="77777777" w:rsidR="009A4A1E" w:rsidRDefault="009A4A1E" w:rsidP="009A4A1E">
      <w:pPr>
        <w:ind w:left="-5" w:right="28"/>
        <w:rPr>
          <w:sz w:val="20"/>
          <w:szCs w:val="20"/>
        </w:rPr>
      </w:pPr>
    </w:p>
    <w:p w14:paraId="0A30E8AC" w14:textId="31DD200E" w:rsidR="009A4A1E" w:rsidRDefault="009A4A1E" w:rsidP="009A4A1E">
      <w:pPr>
        <w:ind w:left="-5" w:right="28"/>
        <w:rPr>
          <w:sz w:val="20"/>
          <w:szCs w:val="20"/>
        </w:rPr>
      </w:pPr>
      <w:r w:rsidRPr="001B27DA">
        <w:rPr>
          <w:sz w:val="20"/>
          <w:szCs w:val="20"/>
        </w:rPr>
        <w:t xml:space="preserve">Dans le cas où le Client serait mandaté, celui-ci pourra faire la demande auprès du Fournisseur de réaliser lesdits travaux sur le domaine privé </w:t>
      </w:r>
      <w:r w:rsidR="000C05DC">
        <w:rPr>
          <w:sz w:val="20"/>
          <w:szCs w:val="20"/>
        </w:rPr>
        <w:t>du Client</w:t>
      </w:r>
      <w:r w:rsidRPr="001B27DA">
        <w:rPr>
          <w:sz w:val="20"/>
          <w:szCs w:val="20"/>
        </w:rPr>
        <w:t xml:space="preserve"> Fi</w:t>
      </w:r>
      <w:r>
        <w:rPr>
          <w:sz w:val="20"/>
          <w:szCs w:val="20"/>
        </w:rPr>
        <w:t xml:space="preserve">nal. A ce titre, le Fournisseur </w:t>
      </w:r>
      <w:r w:rsidRPr="001B27DA">
        <w:rPr>
          <w:sz w:val="20"/>
          <w:szCs w:val="20"/>
        </w:rPr>
        <w:t>émet</w:t>
      </w:r>
      <w:r>
        <w:rPr>
          <w:sz w:val="20"/>
          <w:szCs w:val="20"/>
        </w:rPr>
        <w:t>tra</w:t>
      </w:r>
      <w:r w:rsidRPr="001B27DA">
        <w:rPr>
          <w:sz w:val="20"/>
          <w:szCs w:val="20"/>
        </w:rPr>
        <w:t xml:space="preserve"> un devis au Client en respectant la tarification en Annexe 1.</w:t>
      </w:r>
      <w:r>
        <w:rPr>
          <w:sz w:val="20"/>
          <w:szCs w:val="20"/>
        </w:rPr>
        <w:t>C</w:t>
      </w:r>
      <w:r w:rsidRPr="001B27DA">
        <w:rPr>
          <w:sz w:val="20"/>
          <w:szCs w:val="20"/>
        </w:rPr>
        <w:t xml:space="preserve">. Ce devis sera soumis à l’acceptation du Client, ce dernier devant obtenir la validation écrite de l’Utilisateur Final. Suite à cette acceptation, le Fournisseur procède aux travaux sur le domaine privé et facture le Client du montant du devis. </w:t>
      </w:r>
    </w:p>
    <w:p w14:paraId="115AD31F" w14:textId="77777777" w:rsidR="009A4A1E" w:rsidRPr="001B27DA" w:rsidRDefault="009A4A1E" w:rsidP="009A4A1E">
      <w:pPr>
        <w:ind w:left="-5" w:right="28"/>
        <w:rPr>
          <w:sz w:val="20"/>
          <w:szCs w:val="20"/>
        </w:rPr>
      </w:pPr>
    </w:p>
    <w:p w14:paraId="4C2CE77E" w14:textId="20A029A6" w:rsidR="0016428E" w:rsidRDefault="0016428E" w:rsidP="0016428E">
      <w:pPr>
        <w:ind w:right="28"/>
        <w:rPr>
          <w:sz w:val="20"/>
          <w:szCs w:val="20"/>
        </w:rPr>
      </w:pPr>
      <w:r w:rsidRPr="00A2439B">
        <w:rPr>
          <w:sz w:val="20"/>
          <w:szCs w:val="20"/>
        </w:rPr>
        <w:t xml:space="preserve">En cas de refus de ce devis ou de non-réponse dans </w:t>
      </w:r>
      <w:r>
        <w:rPr>
          <w:sz w:val="20"/>
          <w:szCs w:val="20"/>
        </w:rPr>
        <w:t>un délai de quinze (1</w:t>
      </w:r>
      <w:r w:rsidRPr="00A2439B">
        <w:rPr>
          <w:sz w:val="20"/>
          <w:szCs w:val="20"/>
        </w:rPr>
        <w:t>5</w:t>
      </w:r>
      <w:r>
        <w:rPr>
          <w:sz w:val="20"/>
          <w:szCs w:val="20"/>
        </w:rPr>
        <w:t>)</w:t>
      </w:r>
      <w:r w:rsidRPr="00A2439B">
        <w:rPr>
          <w:sz w:val="20"/>
          <w:szCs w:val="20"/>
        </w:rPr>
        <w:t xml:space="preserve"> Jours Ouvrés, le Fournisseur ne procède pas au Raccordement FTTH Passif, la commande devra obligatoirement être annulée par le Client et le Fournisseur facture au Client une « Pénalité pour déplacement à tort – Annulation de commande après déplacement du technicien ».</w:t>
      </w:r>
    </w:p>
    <w:p w14:paraId="223E088A" w14:textId="77777777" w:rsidR="004E2684" w:rsidRDefault="004E2684" w:rsidP="00701B74">
      <w:pPr>
        <w:ind w:left="-5" w:right="28"/>
        <w:rPr>
          <w:sz w:val="20"/>
          <w:szCs w:val="20"/>
        </w:rPr>
      </w:pPr>
    </w:p>
    <w:p w14:paraId="1A5B0559" w14:textId="63109CED" w:rsidR="00F61A1B" w:rsidRPr="00185E5F" w:rsidRDefault="00F61A1B" w:rsidP="004B45D1">
      <w:pPr>
        <w:pStyle w:val="Titre7h7"/>
        <w:numPr>
          <w:ilvl w:val="4"/>
          <w:numId w:val="8"/>
        </w:numPr>
        <w:ind w:left="1701"/>
        <w:rPr>
          <w:sz w:val="20"/>
          <w:szCs w:val="20"/>
        </w:rPr>
      </w:pPr>
      <w:r w:rsidRPr="00185E5F">
        <w:rPr>
          <w:sz w:val="20"/>
          <w:szCs w:val="20"/>
        </w:rPr>
        <w:t xml:space="preserve">Réalisation des </w:t>
      </w:r>
      <w:r w:rsidR="00EF109E">
        <w:rPr>
          <w:sz w:val="20"/>
          <w:szCs w:val="20"/>
        </w:rPr>
        <w:t>R</w:t>
      </w:r>
      <w:r w:rsidRPr="00185E5F">
        <w:rPr>
          <w:sz w:val="20"/>
          <w:szCs w:val="20"/>
        </w:rPr>
        <w:t>accordements</w:t>
      </w:r>
      <w:r w:rsidR="00EF109E">
        <w:rPr>
          <w:sz w:val="20"/>
          <w:szCs w:val="20"/>
        </w:rPr>
        <w:t xml:space="preserve"> Client Finals</w:t>
      </w:r>
      <w:r w:rsidRPr="00185E5F">
        <w:rPr>
          <w:sz w:val="20"/>
          <w:szCs w:val="20"/>
        </w:rPr>
        <w:t xml:space="preserve"> par le Client</w:t>
      </w:r>
    </w:p>
    <w:p w14:paraId="30E8ED64" w14:textId="77777777" w:rsidR="00F61A1B" w:rsidRPr="00185E5F" w:rsidRDefault="00F61A1B" w:rsidP="00B61BFF">
      <w:pPr>
        <w:rPr>
          <w:sz w:val="20"/>
          <w:szCs w:val="20"/>
        </w:rPr>
      </w:pPr>
    </w:p>
    <w:p w14:paraId="72E7E8CC" w14:textId="48B99841" w:rsidR="00404556" w:rsidRPr="00185E5F" w:rsidRDefault="00F61A1B" w:rsidP="00B61BFF">
      <w:pPr>
        <w:rPr>
          <w:sz w:val="20"/>
          <w:szCs w:val="20"/>
        </w:rPr>
      </w:pPr>
      <w:r w:rsidRPr="00185E5F">
        <w:rPr>
          <w:sz w:val="20"/>
          <w:szCs w:val="20"/>
        </w:rPr>
        <w:t>Si le Client opte pour la « réalisation des raccordements des Clients Finaux par le Client »,</w:t>
      </w:r>
      <w:r w:rsidR="00404556" w:rsidRPr="00185E5F">
        <w:rPr>
          <w:sz w:val="20"/>
          <w:szCs w:val="20"/>
        </w:rPr>
        <w:t xml:space="preserve"> le Fournisseur </w:t>
      </w:r>
      <w:r w:rsidR="00D1655C">
        <w:rPr>
          <w:sz w:val="20"/>
          <w:szCs w:val="20"/>
        </w:rPr>
        <w:t>confie</w:t>
      </w:r>
      <w:r w:rsidR="00D1655C" w:rsidRPr="00185E5F">
        <w:rPr>
          <w:sz w:val="20"/>
          <w:szCs w:val="20"/>
        </w:rPr>
        <w:t xml:space="preserve"> </w:t>
      </w:r>
      <w:r w:rsidR="00404556" w:rsidRPr="00185E5F">
        <w:rPr>
          <w:sz w:val="20"/>
          <w:szCs w:val="20"/>
        </w:rPr>
        <w:t>la</w:t>
      </w:r>
      <w:r w:rsidR="00D1655C" w:rsidRPr="00D1655C">
        <w:rPr>
          <w:sz w:val="20"/>
          <w:szCs w:val="20"/>
        </w:rPr>
        <w:t xml:space="preserve"> </w:t>
      </w:r>
      <w:r w:rsidR="00D1655C">
        <w:rPr>
          <w:sz w:val="20"/>
          <w:szCs w:val="20"/>
        </w:rPr>
        <w:t>réalisation des travaux et la</w:t>
      </w:r>
      <w:r w:rsidR="00404556" w:rsidRPr="00185E5F">
        <w:rPr>
          <w:sz w:val="20"/>
          <w:szCs w:val="20"/>
        </w:rPr>
        <w:t xml:space="preserve"> maîtrise d’œuvre de la réalisation du Raccordement FTTH au Client. La maîtrise d’œuvre comprend notamment le pilotage et la réalisation des Raccordements FTTH (planification des travaux, prise de rendez-vous avec le Client Final</w:t>
      </w:r>
      <w:r w:rsidR="00D1655C">
        <w:rPr>
          <w:sz w:val="20"/>
          <w:szCs w:val="20"/>
        </w:rPr>
        <w:t>…)</w:t>
      </w:r>
      <w:r w:rsidR="00404556" w:rsidRPr="00185E5F">
        <w:rPr>
          <w:sz w:val="20"/>
          <w:szCs w:val="20"/>
        </w:rPr>
        <w:t xml:space="preserve">, par le Client en tant que prestataire du Fournisseur. </w:t>
      </w:r>
    </w:p>
    <w:p w14:paraId="45DAC149" w14:textId="77777777" w:rsidR="001A4FA7" w:rsidRPr="00185E5F" w:rsidRDefault="001A4FA7" w:rsidP="00B61BFF">
      <w:pPr>
        <w:rPr>
          <w:sz w:val="20"/>
          <w:szCs w:val="20"/>
        </w:rPr>
      </w:pPr>
    </w:p>
    <w:p w14:paraId="7435EC00" w14:textId="77777777" w:rsidR="00F61A1B" w:rsidRPr="00185E5F" w:rsidRDefault="00404556" w:rsidP="00B61BFF">
      <w:pPr>
        <w:rPr>
          <w:sz w:val="20"/>
          <w:szCs w:val="20"/>
        </w:rPr>
      </w:pPr>
      <w:r w:rsidRPr="00185E5F">
        <w:rPr>
          <w:sz w:val="20"/>
          <w:szCs w:val="20"/>
        </w:rPr>
        <w:t xml:space="preserve">Le Client s’engage à signer le Contrat de Prestation proposé par le Fournisseur et à en respecter les conditions. </w:t>
      </w:r>
    </w:p>
    <w:p w14:paraId="53ABBE13" w14:textId="77777777" w:rsidR="00F61A1B" w:rsidRPr="00185E5F" w:rsidRDefault="00F61A1B" w:rsidP="00B61BFF">
      <w:pPr>
        <w:rPr>
          <w:sz w:val="20"/>
          <w:szCs w:val="20"/>
        </w:rPr>
      </w:pPr>
    </w:p>
    <w:p w14:paraId="7EA7C553" w14:textId="1312BFF2" w:rsidR="00A80BB2" w:rsidRPr="00185E5F" w:rsidRDefault="00A80BB2" w:rsidP="00B61BFF">
      <w:pPr>
        <w:tabs>
          <w:tab w:val="left" w:pos="7200"/>
        </w:tabs>
        <w:rPr>
          <w:sz w:val="20"/>
          <w:szCs w:val="20"/>
        </w:rPr>
      </w:pPr>
      <w:r w:rsidRPr="00185E5F">
        <w:rPr>
          <w:sz w:val="20"/>
          <w:szCs w:val="20"/>
        </w:rPr>
        <w:t xml:space="preserve">Le Client réalise la prestation de Raccordement </w:t>
      </w:r>
      <w:r w:rsidR="00EF109E">
        <w:rPr>
          <w:sz w:val="20"/>
          <w:szCs w:val="20"/>
        </w:rPr>
        <w:t>Client Final</w:t>
      </w:r>
      <w:r w:rsidR="00EF109E" w:rsidRPr="00B61BFF">
        <w:rPr>
          <w:sz w:val="20"/>
          <w:szCs w:val="20"/>
        </w:rPr>
        <w:t xml:space="preserve"> </w:t>
      </w:r>
      <w:r w:rsidRPr="00185E5F">
        <w:rPr>
          <w:sz w:val="20"/>
          <w:szCs w:val="20"/>
        </w:rPr>
        <w:t>dans les conditions prévues à l’Annexe 2.B.</w:t>
      </w:r>
      <w:r w:rsidR="00097B7E" w:rsidRPr="00185E5F">
        <w:rPr>
          <w:sz w:val="20"/>
          <w:szCs w:val="20"/>
        </w:rPr>
        <w:tab/>
      </w:r>
    </w:p>
    <w:p w14:paraId="054A0CF9" w14:textId="77777777" w:rsidR="00097B7E" w:rsidRPr="00185E5F" w:rsidRDefault="00097B7E" w:rsidP="00B61BFF">
      <w:pPr>
        <w:tabs>
          <w:tab w:val="left" w:pos="7200"/>
        </w:tabs>
        <w:rPr>
          <w:sz w:val="20"/>
          <w:szCs w:val="20"/>
        </w:rPr>
      </w:pPr>
    </w:p>
    <w:p w14:paraId="04E05DD7" w14:textId="135E7396" w:rsidR="00B76D77" w:rsidRPr="00185E5F" w:rsidRDefault="00097B7E" w:rsidP="00B61BFF">
      <w:pPr>
        <w:rPr>
          <w:sz w:val="20"/>
          <w:szCs w:val="20"/>
        </w:rPr>
      </w:pPr>
      <w:r w:rsidRPr="00185E5F">
        <w:rPr>
          <w:sz w:val="20"/>
          <w:szCs w:val="20"/>
        </w:rPr>
        <w:t xml:space="preserve">Au-delà de la limite de prestation telle que définie en Annexe 2.B, le Client fera son affaire </w:t>
      </w:r>
      <w:r w:rsidR="0014062D">
        <w:rPr>
          <w:sz w:val="20"/>
          <w:szCs w:val="20"/>
        </w:rPr>
        <w:t>de</w:t>
      </w:r>
      <w:r w:rsidRPr="00185E5F">
        <w:rPr>
          <w:sz w:val="20"/>
          <w:szCs w:val="20"/>
        </w:rPr>
        <w:t xml:space="preserve"> la réalisation, le cas échéant du Raccordement </w:t>
      </w:r>
      <w:r w:rsidR="00EF109E">
        <w:rPr>
          <w:sz w:val="20"/>
          <w:szCs w:val="20"/>
        </w:rPr>
        <w:t>Client Final</w:t>
      </w:r>
      <w:r w:rsidR="00EF109E" w:rsidRPr="00B61BFF">
        <w:rPr>
          <w:sz w:val="20"/>
          <w:szCs w:val="20"/>
        </w:rPr>
        <w:t xml:space="preserve"> </w:t>
      </w:r>
      <w:r w:rsidRPr="00185E5F">
        <w:rPr>
          <w:sz w:val="20"/>
          <w:szCs w:val="20"/>
        </w:rPr>
        <w:t>après acceptation du devis par le Client Final</w:t>
      </w:r>
      <w:r w:rsidR="0014062D">
        <w:rPr>
          <w:sz w:val="20"/>
          <w:szCs w:val="20"/>
        </w:rPr>
        <w:t xml:space="preserve"> si le Client décide d’établir un devis auprès de </w:t>
      </w:r>
      <w:r w:rsidR="00A00CB1">
        <w:rPr>
          <w:sz w:val="20"/>
          <w:szCs w:val="20"/>
        </w:rPr>
        <w:t>celui-ci</w:t>
      </w:r>
      <w:r w:rsidRPr="00185E5F">
        <w:rPr>
          <w:sz w:val="20"/>
          <w:szCs w:val="20"/>
        </w:rPr>
        <w:t>.</w:t>
      </w:r>
      <w:r w:rsidR="00B76D77" w:rsidRPr="00185E5F">
        <w:rPr>
          <w:sz w:val="20"/>
          <w:szCs w:val="20"/>
        </w:rPr>
        <w:t xml:space="preserve"> Cette opération est transparente pour le Fournisseur qui est simplement informé de la réalisation de ces travaux.</w:t>
      </w:r>
    </w:p>
    <w:p w14:paraId="2E7CA91E" w14:textId="77777777" w:rsidR="00B76D77" w:rsidRPr="00185E5F" w:rsidRDefault="00B76D77" w:rsidP="00B61BFF">
      <w:pPr>
        <w:rPr>
          <w:sz w:val="20"/>
          <w:szCs w:val="20"/>
        </w:rPr>
      </w:pPr>
    </w:p>
    <w:p w14:paraId="7F70BD96" w14:textId="77777777" w:rsidR="00F61A1B" w:rsidRPr="00185E5F" w:rsidRDefault="00F61A1B" w:rsidP="00B61BFF">
      <w:pPr>
        <w:rPr>
          <w:sz w:val="20"/>
          <w:szCs w:val="20"/>
        </w:rPr>
      </w:pPr>
      <w:r w:rsidRPr="00185E5F">
        <w:rPr>
          <w:sz w:val="20"/>
          <w:szCs w:val="20"/>
        </w:rPr>
        <w:t>Le processus de traitement de la commande est décrit en Annexe 5 des présentes Conditions Particulières.</w:t>
      </w:r>
    </w:p>
    <w:p w14:paraId="23260D98" w14:textId="77777777" w:rsidR="004F4B43" w:rsidRPr="00185E5F" w:rsidRDefault="004F4B43" w:rsidP="00B61BFF">
      <w:pPr>
        <w:rPr>
          <w:sz w:val="20"/>
          <w:szCs w:val="20"/>
        </w:rPr>
      </w:pPr>
    </w:p>
    <w:p w14:paraId="05E43B7E" w14:textId="77777777" w:rsidR="004F4B43" w:rsidRPr="00185E5F" w:rsidRDefault="009928C3" w:rsidP="004B45D1">
      <w:pPr>
        <w:pStyle w:val="Titre7h7"/>
        <w:numPr>
          <w:ilvl w:val="4"/>
          <w:numId w:val="8"/>
        </w:numPr>
        <w:ind w:left="1701"/>
        <w:rPr>
          <w:sz w:val="20"/>
          <w:szCs w:val="20"/>
        </w:rPr>
      </w:pPr>
      <w:r w:rsidRPr="00185E5F">
        <w:rPr>
          <w:sz w:val="20"/>
          <w:szCs w:val="20"/>
        </w:rPr>
        <w:t>Comité de Suivi Raccordement</w:t>
      </w:r>
    </w:p>
    <w:p w14:paraId="1FCAF7E3" w14:textId="77777777" w:rsidR="004F4B43" w:rsidRPr="00185E5F" w:rsidRDefault="004F4B43" w:rsidP="00B61BFF">
      <w:pPr>
        <w:rPr>
          <w:sz w:val="20"/>
          <w:szCs w:val="20"/>
        </w:rPr>
      </w:pPr>
    </w:p>
    <w:p w14:paraId="48949243" w14:textId="77777777" w:rsidR="004F4B43" w:rsidRPr="00185E5F" w:rsidRDefault="004F4B43" w:rsidP="00B61BFF">
      <w:pPr>
        <w:rPr>
          <w:sz w:val="20"/>
          <w:szCs w:val="20"/>
        </w:rPr>
      </w:pPr>
      <w:r w:rsidRPr="00185E5F">
        <w:rPr>
          <w:sz w:val="20"/>
          <w:szCs w:val="20"/>
        </w:rPr>
        <w:t xml:space="preserve">Le Fournisseur et le Client conviennent de se réunir au minimum une fois par an ou sur demande de l’un ou l’autre en vue de faire un bilan des conditions de construction des raccordements finals, de définir les éventuelles améliorations à apporter aux conditions de production, corriger les anomalies et prendre toutes les mesures requises pour assurer la production des raccordements finals dans le meilleur intérêt des deux </w:t>
      </w:r>
      <w:r w:rsidR="005B714B" w:rsidRPr="00185E5F">
        <w:rPr>
          <w:sz w:val="20"/>
          <w:szCs w:val="20"/>
        </w:rPr>
        <w:t>P</w:t>
      </w:r>
      <w:r w:rsidRPr="00185E5F">
        <w:rPr>
          <w:sz w:val="20"/>
          <w:szCs w:val="20"/>
        </w:rPr>
        <w:t xml:space="preserve">arties. A ce titre, le Fournisseur disposera à l’occasion de ces réunions de l’ensemble des informations permettant de connaître le nombre de raccordements finals réalisés, les typologies de raccordements réalisés, les difficultés rencontrées, les motifs d’échec de construction ou de refus des Clients Finals, etc. </w:t>
      </w:r>
    </w:p>
    <w:p w14:paraId="06BBE32B" w14:textId="77777777" w:rsidR="004F4B43" w:rsidRPr="00185E5F" w:rsidRDefault="004F4B43" w:rsidP="00B61BFF">
      <w:pPr>
        <w:rPr>
          <w:sz w:val="20"/>
          <w:szCs w:val="20"/>
        </w:rPr>
      </w:pPr>
    </w:p>
    <w:p w14:paraId="71069F64" w14:textId="77777777" w:rsidR="00DE0F92" w:rsidRPr="00185E5F" w:rsidRDefault="00D60979" w:rsidP="00B61BFF">
      <w:pPr>
        <w:rPr>
          <w:sz w:val="20"/>
          <w:szCs w:val="20"/>
        </w:rPr>
      </w:pPr>
      <w:r w:rsidRPr="00185E5F">
        <w:rPr>
          <w:sz w:val="20"/>
          <w:szCs w:val="20"/>
        </w:rPr>
        <w:t xml:space="preserve"> </w:t>
      </w:r>
    </w:p>
    <w:p w14:paraId="261DB711" w14:textId="29850EE5" w:rsidR="007140F4" w:rsidRPr="00185E5F" w:rsidRDefault="007140F4" w:rsidP="004B45D1">
      <w:pPr>
        <w:pStyle w:val="Titre7h7"/>
        <w:numPr>
          <w:ilvl w:val="4"/>
          <w:numId w:val="8"/>
        </w:numPr>
        <w:ind w:left="1701"/>
        <w:rPr>
          <w:sz w:val="20"/>
          <w:szCs w:val="20"/>
        </w:rPr>
      </w:pPr>
      <w:r w:rsidRPr="00185E5F">
        <w:rPr>
          <w:sz w:val="20"/>
          <w:szCs w:val="20"/>
        </w:rPr>
        <w:t xml:space="preserve">Modification du choix du Client pour les options de réalisation des Raccordements </w:t>
      </w:r>
      <w:r w:rsidR="00EF109E">
        <w:rPr>
          <w:sz w:val="20"/>
          <w:szCs w:val="20"/>
        </w:rPr>
        <w:t>Clients Finals</w:t>
      </w:r>
      <w:r w:rsidR="003653FD">
        <w:rPr>
          <w:sz w:val="20"/>
          <w:szCs w:val="20"/>
        </w:rPr>
        <w:t xml:space="preserve"> </w:t>
      </w:r>
      <w:r w:rsidRPr="00185E5F">
        <w:rPr>
          <w:sz w:val="20"/>
          <w:szCs w:val="20"/>
        </w:rPr>
        <w:t>et des brassages au PM</w:t>
      </w:r>
    </w:p>
    <w:p w14:paraId="5D04C4D7" w14:textId="77777777" w:rsidR="007140F4" w:rsidRPr="00185E5F" w:rsidRDefault="007140F4" w:rsidP="00B61BFF">
      <w:pPr>
        <w:rPr>
          <w:sz w:val="20"/>
          <w:szCs w:val="20"/>
        </w:rPr>
      </w:pPr>
    </w:p>
    <w:p w14:paraId="0DB268F3" w14:textId="70993304" w:rsidR="00CE0E7B" w:rsidRDefault="007140F4" w:rsidP="00B61BFF">
      <w:pPr>
        <w:rPr>
          <w:sz w:val="20"/>
          <w:szCs w:val="20"/>
        </w:rPr>
      </w:pPr>
      <w:r w:rsidRPr="00185E5F">
        <w:rPr>
          <w:sz w:val="20"/>
          <w:szCs w:val="20"/>
        </w:rPr>
        <w:t xml:space="preserve">A tout moment pendant la durée du contrat, le Client peut décider de modifier son choix d’option de réalisation des </w:t>
      </w:r>
      <w:r w:rsidR="003B34EB">
        <w:rPr>
          <w:sz w:val="20"/>
          <w:szCs w:val="20"/>
        </w:rPr>
        <w:t>Raccordements Clients Finals</w:t>
      </w:r>
      <w:r w:rsidR="00CE0E7B">
        <w:rPr>
          <w:sz w:val="20"/>
          <w:szCs w:val="20"/>
        </w:rPr>
        <w:t xml:space="preserve">. </w:t>
      </w:r>
      <w:r w:rsidRPr="00185E5F">
        <w:rPr>
          <w:sz w:val="20"/>
          <w:szCs w:val="20"/>
        </w:rPr>
        <w:t xml:space="preserve"> </w:t>
      </w:r>
    </w:p>
    <w:p w14:paraId="56E5C661" w14:textId="77777777" w:rsidR="00CE0E7B" w:rsidRDefault="00CE0E7B" w:rsidP="00B61BFF">
      <w:pPr>
        <w:rPr>
          <w:sz w:val="20"/>
          <w:szCs w:val="20"/>
        </w:rPr>
      </w:pPr>
    </w:p>
    <w:p w14:paraId="0ABF619A" w14:textId="404719C3" w:rsidR="00CE0E7B" w:rsidRDefault="007140F4" w:rsidP="00B61BFF">
      <w:pPr>
        <w:rPr>
          <w:sz w:val="20"/>
          <w:szCs w:val="20"/>
        </w:rPr>
      </w:pPr>
      <w:r w:rsidRPr="00185E5F">
        <w:rPr>
          <w:sz w:val="20"/>
          <w:szCs w:val="20"/>
        </w:rPr>
        <w:t>Le Client notifiera sa décision au Fournisseur par lettre recommandée avec demande d’avis de réception moyennant un préavis</w:t>
      </w:r>
      <w:r w:rsidR="0016428E">
        <w:rPr>
          <w:sz w:val="20"/>
          <w:szCs w:val="20"/>
        </w:rPr>
        <w:t xml:space="preserve"> précisé ci-après</w:t>
      </w:r>
      <w:r w:rsidR="007D2D00">
        <w:rPr>
          <w:sz w:val="20"/>
          <w:szCs w:val="20"/>
        </w:rPr>
        <w:t> :</w:t>
      </w:r>
    </w:p>
    <w:p w14:paraId="627BE402" w14:textId="77777777" w:rsidR="0016428E" w:rsidRDefault="0016428E" w:rsidP="0016428E">
      <w:pPr>
        <w:rPr>
          <w:sz w:val="20"/>
          <w:szCs w:val="20"/>
        </w:rPr>
      </w:pPr>
    </w:p>
    <w:p w14:paraId="45E70E7F" w14:textId="384FD795" w:rsidR="0016428E" w:rsidRDefault="0016428E" w:rsidP="0016428E">
      <w:pPr>
        <w:pStyle w:val="Paragraphedeliste"/>
        <w:numPr>
          <w:ilvl w:val="0"/>
          <w:numId w:val="46"/>
        </w:numPr>
        <w:rPr>
          <w:sz w:val="20"/>
          <w:szCs w:val="20"/>
        </w:rPr>
      </w:pPr>
      <w:r w:rsidRPr="00FF3455">
        <w:rPr>
          <w:sz w:val="20"/>
          <w:szCs w:val="20"/>
        </w:rPr>
        <w:t xml:space="preserve">Si le </w:t>
      </w:r>
      <w:r w:rsidR="000C05DC">
        <w:rPr>
          <w:sz w:val="20"/>
          <w:szCs w:val="20"/>
        </w:rPr>
        <w:t>C</w:t>
      </w:r>
      <w:r w:rsidRPr="00FF3455">
        <w:rPr>
          <w:sz w:val="20"/>
          <w:szCs w:val="20"/>
        </w:rPr>
        <w:t>lient souhaite passer du mode de Réalisation des Raccordements Clients Finals par le Client vers le mode de Réalisation des Raccordements Clients Finals par le Fournisseur et qu’il e</w:t>
      </w:r>
      <w:r>
        <w:rPr>
          <w:sz w:val="20"/>
          <w:szCs w:val="20"/>
        </w:rPr>
        <w:t>st le premier Opérateur Commercial à en faire la demande auprès du Fournisseur, le préavis sera de douze (12) mois à compter de la date d’envoi de ladite notification</w:t>
      </w:r>
    </w:p>
    <w:p w14:paraId="4C23FBF2" w14:textId="77777777" w:rsidR="0016428E" w:rsidRPr="00FF3455" w:rsidRDefault="0016428E" w:rsidP="0016428E">
      <w:pPr>
        <w:pStyle w:val="Paragraphedeliste"/>
        <w:numPr>
          <w:ilvl w:val="0"/>
          <w:numId w:val="46"/>
        </w:numPr>
        <w:rPr>
          <w:sz w:val="20"/>
          <w:szCs w:val="20"/>
        </w:rPr>
      </w:pPr>
      <w:r>
        <w:rPr>
          <w:sz w:val="20"/>
          <w:szCs w:val="20"/>
        </w:rPr>
        <w:t>Dans tous les autres cas, le préavis sera de six (6) mois</w:t>
      </w:r>
    </w:p>
    <w:p w14:paraId="14043598" w14:textId="77777777" w:rsidR="00FF3455" w:rsidRDefault="00FF3455" w:rsidP="00B61BFF">
      <w:pPr>
        <w:rPr>
          <w:sz w:val="20"/>
          <w:szCs w:val="20"/>
        </w:rPr>
      </w:pPr>
    </w:p>
    <w:p w14:paraId="7759A61F" w14:textId="77777777" w:rsidR="007140F4" w:rsidRPr="00185E5F" w:rsidRDefault="007140F4" w:rsidP="00B61BFF">
      <w:pPr>
        <w:rPr>
          <w:sz w:val="20"/>
          <w:szCs w:val="20"/>
        </w:rPr>
      </w:pPr>
    </w:p>
    <w:p w14:paraId="4546F470" w14:textId="54D60AB5" w:rsidR="007140F4" w:rsidRPr="00185E5F" w:rsidRDefault="007140F4" w:rsidP="00B61BFF">
      <w:pPr>
        <w:rPr>
          <w:sz w:val="20"/>
          <w:szCs w:val="20"/>
        </w:rPr>
      </w:pPr>
      <w:r w:rsidRPr="00185E5F">
        <w:rPr>
          <w:sz w:val="20"/>
          <w:szCs w:val="20"/>
        </w:rPr>
        <w:t xml:space="preserve">La modification de l’option de réalisation des </w:t>
      </w:r>
      <w:r w:rsidR="00C56C8E" w:rsidRPr="00185E5F">
        <w:rPr>
          <w:sz w:val="20"/>
          <w:szCs w:val="20"/>
        </w:rPr>
        <w:t>« </w:t>
      </w:r>
      <w:r w:rsidR="003B34EB">
        <w:rPr>
          <w:sz w:val="20"/>
          <w:szCs w:val="20"/>
        </w:rPr>
        <w:t xml:space="preserve">Raccordements Clients Finals </w:t>
      </w:r>
      <w:r w:rsidR="00C56C8E" w:rsidRPr="00185E5F">
        <w:rPr>
          <w:sz w:val="20"/>
          <w:szCs w:val="20"/>
        </w:rPr>
        <w:t xml:space="preserve">par le Client » </w:t>
      </w:r>
      <w:r w:rsidRPr="00185E5F">
        <w:rPr>
          <w:sz w:val="20"/>
          <w:szCs w:val="20"/>
        </w:rPr>
        <w:t xml:space="preserve">pour l’option </w:t>
      </w:r>
      <w:r w:rsidR="00C56C8E" w:rsidRPr="00185E5F">
        <w:rPr>
          <w:sz w:val="20"/>
          <w:szCs w:val="20"/>
        </w:rPr>
        <w:t>« </w:t>
      </w:r>
      <w:r w:rsidR="00EF109E">
        <w:rPr>
          <w:sz w:val="20"/>
          <w:szCs w:val="20"/>
        </w:rPr>
        <w:t xml:space="preserve">Raccordement Client Final </w:t>
      </w:r>
      <w:r w:rsidRPr="00185E5F">
        <w:rPr>
          <w:sz w:val="20"/>
          <w:szCs w:val="20"/>
        </w:rPr>
        <w:t xml:space="preserve"> par le Fournisseur » emporte le choix de l’option de « réalisation des brassages au PM </w:t>
      </w:r>
      <w:r w:rsidR="003D533B">
        <w:rPr>
          <w:sz w:val="20"/>
          <w:szCs w:val="20"/>
        </w:rPr>
        <w:t>e</w:t>
      </w:r>
      <w:r w:rsidR="00CE0E7B">
        <w:rPr>
          <w:sz w:val="20"/>
          <w:szCs w:val="20"/>
        </w:rPr>
        <w:t xml:space="preserve">n cas de Câblage Client Final </w:t>
      </w:r>
      <w:r w:rsidRPr="00185E5F">
        <w:rPr>
          <w:sz w:val="20"/>
          <w:szCs w:val="20"/>
        </w:rPr>
        <w:t>par le Fournisseur ».</w:t>
      </w:r>
    </w:p>
    <w:p w14:paraId="4E1C4C38" w14:textId="77777777" w:rsidR="007140F4" w:rsidRPr="00185E5F" w:rsidRDefault="007140F4" w:rsidP="00B61BFF">
      <w:pPr>
        <w:rPr>
          <w:sz w:val="20"/>
          <w:szCs w:val="20"/>
        </w:rPr>
      </w:pPr>
    </w:p>
    <w:p w14:paraId="2EA4F0E3" w14:textId="77777777" w:rsidR="00684A21" w:rsidRPr="00185E5F" w:rsidRDefault="00684A21" w:rsidP="004B45D1">
      <w:pPr>
        <w:pStyle w:val="Titre7h7"/>
        <w:numPr>
          <w:ilvl w:val="4"/>
          <w:numId w:val="8"/>
        </w:numPr>
        <w:ind w:left="1701"/>
        <w:rPr>
          <w:sz w:val="20"/>
          <w:szCs w:val="20"/>
        </w:rPr>
      </w:pPr>
      <w:r w:rsidRPr="00185E5F">
        <w:rPr>
          <w:sz w:val="20"/>
          <w:szCs w:val="20"/>
        </w:rPr>
        <w:t>Mandat</w:t>
      </w:r>
    </w:p>
    <w:p w14:paraId="08BA0790" w14:textId="77777777" w:rsidR="00684A21" w:rsidRPr="00185E5F" w:rsidRDefault="00684A21" w:rsidP="00B61BFF">
      <w:pPr>
        <w:rPr>
          <w:sz w:val="20"/>
          <w:szCs w:val="20"/>
        </w:rPr>
      </w:pPr>
    </w:p>
    <w:p w14:paraId="63C0E3A5" w14:textId="77777777" w:rsidR="00684A21" w:rsidRPr="00185E5F" w:rsidRDefault="00684A21" w:rsidP="00B61BFF">
      <w:pPr>
        <w:rPr>
          <w:sz w:val="20"/>
          <w:szCs w:val="20"/>
        </w:rPr>
      </w:pPr>
      <w:r w:rsidRPr="00185E5F">
        <w:rPr>
          <w:sz w:val="20"/>
          <w:szCs w:val="20"/>
        </w:rPr>
        <w:t>Le Client s’engage expressément à obtenir du Client Final un mandat selon le formalisme de son choix l’autorisant à agir en son nom et pour son compte pour effectuer auprès du Fournisseur les démarches nécessaires à la mise en œuvre des services du Client sur une Ligne FTTH avec, le cas échéant, la résiliation de tout ou partie des services fournis par le Fournisseur et/ou un autre Opérateur Commercial sur cette Ligne FTTH passive.</w:t>
      </w:r>
    </w:p>
    <w:p w14:paraId="79EA23F4" w14:textId="77777777" w:rsidR="00684A21" w:rsidRPr="00185E5F" w:rsidRDefault="00684A21" w:rsidP="00B61BFF">
      <w:pPr>
        <w:rPr>
          <w:sz w:val="20"/>
          <w:szCs w:val="20"/>
        </w:rPr>
      </w:pPr>
    </w:p>
    <w:p w14:paraId="267240E0" w14:textId="77777777" w:rsidR="00684A21" w:rsidRPr="00185E5F" w:rsidRDefault="00684A21" w:rsidP="00B61BFF">
      <w:pPr>
        <w:rPr>
          <w:sz w:val="20"/>
          <w:szCs w:val="20"/>
        </w:rPr>
      </w:pPr>
      <w:r w:rsidRPr="00185E5F">
        <w:rPr>
          <w:sz w:val="20"/>
          <w:szCs w:val="20"/>
        </w:rPr>
        <w:t>Le Client est seul responsable vis-à-vis du Fournisseur du respect, par les opérateurs auprès desquels il commercialise des offres de gros, des obligations relatives au mandat.</w:t>
      </w:r>
    </w:p>
    <w:p w14:paraId="082FA752" w14:textId="77777777" w:rsidR="00684A21" w:rsidRPr="00185E5F" w:rsidRDefault="00684A21" w:rsidP="00B61BFF">
      <w:pPr>
        <w:rPr>
          <w:sz w:val="20"/>
          <w:szCs w:val="20"/>
        </w:rPr>
      </w:pPr>
    </w:p>
    <w:p w14:paraId="2732B561" w14:textId="0308911E" w:rsidR="00684A21" w:rsidRPr="00185E5F" w:rsidRDefault="00684A21" w:rsidP="00B61BFF">
      <w:pPr>
        <w:rPr>
          <w:sz w:val="20"/>
          <w:szCs w:val="20"/>
        </w:rPr>
      </w:pPr>
      <w:r w:rsidRPr="00185E5F">
        <w:rPr>
          <w:sz w:val="20"/>
          <w:szCs w:val="20"/>
        </w:rPr>
        <w:t xml:space="preserve">En cas de construction de </w:t>
      </w:r>
      <w:r w:rsidR="00EF109E">
        <w:rPr>
          <w:sz w:val="20"/>
          <w:szCs w:val="20"/>
        </w:rPr>
        <w:t>Raccordement Client Final</w:t>
      </w:r>
      <w:r w:rsidRPr="00185E5F">
        <w:rPr>
          <w:sz w:val="20"/>
          <w:szCs w:val="20"/>
        </w:rPr>
        <w:t xml:space="preserve">, le Client s’assure d’obtenir du propriétaire d’un Local FTTH un accord lui permettant de procéder à la construction du </w:t>
      </w:r>
      <w:r w:rsidR="00EF109E">
        <w:rPr>
          <w:sz w:val="20"/>
          <w:szCs w:val="20"/>
        </w:rPr>
        <w:t>Raccordement Client Final</w:t>
      </w:r>
      <w:r w:rsidRPr="00185E5F">
        <w:rPr>
          <w:sz w:val="20"/>
          <w:szCs w:val="20"/>
        </w:rPr>
        <w:t>. Cet accord est expressément stipulé au bénéfice du Fournisseur, pour la durée du Droit d’Usage Spécifique en vigueur sur le PM dont dépend le Local FTTH.</w:t>
      </w:r>
    </w:p>
    <w:p w14:paraId="5F6513BE" w14:textId="77777777" w:rsidR="00960AF4" w:rsidRPr="00185E5F" w:rsidRDefault="00960AF4" w:rsidP="00B61BFF">
      <w:pPr>
        <w:rPr>
          <w:sz w:val="20"/>
          <w:szCs w:val="20"/>
        </w:rPr>
      </w:pPr>
    </w:p>
    <w:p w14:paraId="43B34121" w14:textId="77777777" w:rsidR="00761EB1" w:rsidRPr="00185E5F" w:rsidRDefault="00761EB1" w:rsidP="00B61BFF">
      <w:pPr>
        <w:rPr>
          <w:sz w:val="20"/>
          <w:szCs w:val="20"/>
        </w:rPr>
      </w:pPr>
    </w:p>
    <w:p w14:paraId="4ED67869" w14:textId="77777777" w:rsidR="00960AF4" w:rsidRPr="00185E5F" w:rsidRDefault="00035233" w:rsidP="004B45D1">
      <w:pPr>
        <w:pStyle w:val="Titre7h7"/>
        <w:numPr>
          <w:ilvl w:val="3"/>
          <w:numId w:val="8"/>
        </w:numPr>
        <w:ind w:left="851"/>
        <w:rPr>
          <w:sz w:val="20"/>
          <w:szCs w:val="20"/>
        </w:rPr>
      </w:pPr>
      <w:r w:rsidRPr="00185E5F">
        <w:rPr>
          <w:sz w:val="20"/>
          <w:szCs w:val="20"/>
        </w:rPr>
        <w:t>Propriété des infrastructures issues des prestations</w:t>
      </w:r>
    </w:p>
    <w:p w14:paraId="14D643CA" w14:textId="77777777" w:rsidR="00960AF4" w:rsidRPr="00185E5F" w:rsidRDefault="00960AF4" w:rsidP="00B61BFF">
      <w:pPr>
        <w:rPr>
          <w:sz w:val="20"/>
          <w:szCs w:val="20"/>
        </w:rPr>
      </w:pPr>
    </w:p>
    <w:p w14:paraId="7AF36895" w14:textId="15E30908" w:rsidR="00960AF4" w:rsidRPr="00185E5F" w:rsidRDefault="00035233" w:rsidP="00B61BFF">
      <w:pPr>
        <w:rPr>
          <w:sz w:val="20"/>
          <w:szCs w:val="20"/>
        </w:rPr>
      </w:pPr>
      <w:r w:rsidRPr="00185E5F">
        <w:rPr>
          <w:sz w:val="20"/>
          <w:szCs w:val="20"/>
        </w:rPr>
        <w:t xml:space="preserve">Quelle que soit l’option de réalisation de la prestation souscrite par </w:t>
      </w:r>
      <w:r w:rsidR="00B00A2E" w:rsidRPr="00185E5F">
        <w:rPr>
          <w:sz w:val="20"/>
          <w:szCs w:val="20"/>
        </w:rPr>
        <w:t>le Client</w:t>
      </w:r>
      <w:r w:rsidRPr="00185E5F">
        <w:rPr>
          <w:sz w:val="20"/>
          <w:szCs w:val="20"/>
        </w:rPr>
        <w:t xml:space="preserve">, </w:t>
      </w:r>
      <w:r w:rsidR="00874E7C" w:rsidRPr="00185E5F">
        <w:rPr>
          <w:sz w:val="20"/>
          <w:szCs w:val="20"/>
        </w:rPr>
        <w:t xml:space="preserve">les </w:t>
      </w:r>
      <w:r w:rsidR="00067E82" w:rsidRPr="00185E5F">
        <w:rPr>
          <w:sz w:val="20"/>
          <w:szCs w:val="20"/>
        </w:rPr>
        <w:t>Câblages FTTH</w:t>
      </w:r>
      <w:r w:rsidR="003B34EB" w:rsidRPr="00185E5F">
        <w:rPr>
          <w:sz w:val="20"/>
          <w:szCs w:val="20"/>
        </w:rPr>
        <w:t xml:space="preserve"> </w:t>
      </w:r>
      <w:r w:rsidR="00874E7C" w:rsidRPr="00185E5F">
        <w:rPr>
          <w:sz w:val="20"/>
          <w:szCs w:val="20"/>
        </w:rPr>
        <w:t>sont la propriété de la Collectivité Locale Délégante</w:t>
      </w:r>
      <w:r w:rsidRPr="00185E5F">
        <w:rPr>
          <w:sz w:val="20"/>
          <w:szCs w:val="20"/>
        </w:rPr>
        <w:t>.</w:t>
      </w:r>
    </w:p>
    <w:p w14:paraId="670011EA" w14:textId="77777777" w:rsidR="00960AF4" w:rsidRPr="00185E5F" w:rsidRDefault="00960AF4" w:rsidP="00B61BFF">
      <w:pPr>
        <w:rPr>
          <w:sz w:val="20"/>
          <w:szCs w:val="20"/>
        </w:rPr>
      </w:pPr>
    </w:p>
    <w:p w14:paraId="012E08D7" w14:textId="772E8F76" w:rsidR="00116254" w:rsidRDefault="00116254" w:rsidP="004B45D1">
      <w:pPr>
        <w:pStyle w:val="Titre2"/>
        <w:numPr>
          <w:ilvl w:val="2"/>
          <w:numId w:val="8"/>
        </w:numPr>
        <w:ind w:left="0"/>
        <w:rPr>
          <w:sz w:val="20"/>
          <w:szCs w:val="20"/>
          <w:u w:val="none"/>
        </w:rPr>
      </w:pPr>
      <w:r>
        <w:rPr>
          <w:sz w:val="20"/>
          <w:szCs w:val="20"/>
          <w:u w:val="none"/>
        </w:rPr>
        <w:t>Mise en service d’une Ligne FTTH Passive avec Câblage de Site Mobile</w:t>
      </w:r>
    </w:p>
    <w:p w14:paraId="27C7B574" w14:textId="77777777" w:rsidR="00C25933" w:rsidRDefault="00C25933" w:rsidP="005A5F44"/>
    <w:p w14:paraId="57C85650" w14:textId="597B1C40" w:rsidR="00CE0E7B" w:rsidRDefault="002059E8" w:rsidP="002059E8">
      <w:pPr>
        <w:rPr>
          <w:sz w:val="20"/>
          <w:szCs w:val="20"/>
        </w:rPr>
      </w:pPr>
      <w:r w:rsidRPr="00185E5F">
        <w:rPr>
          <w:sz w:val="20"/>
          <w:szCs w:val="20"/>
        </w:rPr>
        <w:t xml:space="preserve">Cette prestation consiste </w:t>
      </w:r>
      <w:r w:rsidRPr="00B731DE">
        <w:rPr>
          <w:sz w:val="20"/>
          <w:szCs w:val="20"/>
        </w:rPr>
        <w:t>en la création d’une continuité optique entre le P</w:t>
      </w:r>
      <w:r>
        <w:rPr>
          <w:sz w:val="20"/>
          <w:szCs w:val="20"/>
        </w:rPr>
        <w:t>RAM</w:t>
      </w:r>
      <w:r w:rsidRPr="00B731DE">
        <w:rPr>
          <w:sz w:val="20"/>
          <w:szCs w:val="20"/>
        </w:rPr>
        <w:t xml:space="preserve"> et le PM. </w:t>
      </w:r>
    </w:p>
    <w:p w14:paraId="7DD708BB" w14:textId="3BA41966" w:rsidR="002059E8" w:rsidRPr="00B731DE" w:rsidRDefault="002059E8" w:rsidP="002059E8">
      <w:pPr>
        <w:rPr>
          <w:sz w:val="20"/>
          <w:szCs w:val="20"/>
        </w:rPr>
      </w:pPr>
      <w:r>
        <w:rPr>
          <w:sz w:val="20"/>
          <w:szCs w:val="20"/>
        </w:rPr>
        <w:t>Trois</w:t>
      </w:r>
      <w:r w:rsidRPr="00B731DE">
        <w:rPr>
          <w:sz w:val="20"/>
          <w:szCs w:val="20"/>
        </w:rPr>
        <w:t xml:space="preserve"> sous-prestations techniques sont nécessaires :</w:t>
      </w:r>
    </w:p>
    <w:p w14:paraId="6B73DE16" w14:textId="4ADA9163" w:rsidR="002059E8" w:rsidRPr="00185E5F" w:rsidRDefault="002059E8" w:rsidP="002059E8">
      <w:pPr>
        <w:numPr>
          <w:ilvl w:val="0"/>
          <w:numId w:val="12"/>
        </w:numPr>
        <w:tabs>
          <w:tab w:val="left" w:pos="2890"/>
        </w:tabs>
        <w:rPr>
          <w:sz w:val="20"/>
          <w:szCs w:val="20"/>
        </w:rPr>
      </w:pPr>
      <w:r>
        <w:rPr>
          <w:sz w:val="20"/>
          <w:szCs w:val="20"/>
        </w:rPr>
        <w:t>L’étude de faisabilité du Câblage BRAM</w:t>
      </w:r>
      <w:r w:rsidRPr="00185E5F">
        <w:rPr>
          <w:sz w:val="20"/>
          <w:szCs w:val="20"/>
        </w:rPr>
        <w:t>,</w:t>
      </w:r>
    </w:p>
    <w:p w14:paraId="1341ED01" w14:textId="6F9BAE73" w:rsidR="002059E8" w:rsidRPr="00185E5F" w:rsidRDefault="002059E8" w:rsidP="002059E8">
      <w:pPr>
        <w:numPr>
          <w:ilvl w:val="0"/>
          <w:numId w:val="12"/>
        </w:numPr>
        <w:tabs>
          <w:tab w:val="left" w:pos="2890"/>
        </w:tabs>
        <w:rPr>
          <w:sz w:val="20"/>
          <w:szCs w:val="20"/>
        </w:rPr>
      </w:pPr>
      <w:r w:rsidRPr="00185E5F">
        <w:rPr>
          <w:sz w:val="20"/>
          <w:szCs w:val="20"/>
        </w:rPr>
        <w:t>Le brassage de la Ligne FTTH Passive au PM,</w:t>
      </w:r>
    </w:p>
    <w:p w14:paraId="632DF9CE" w14:textId="205FAE0B" w:rsidR="002059E8" w:rsidRPr="00185E5F" w:rsidRDefault="002059E8" w:rsidP="002059E8">
      <w:pPr>
        <w:numPr>
          <w:ilvl w:val="0"/>
          <w:numId w:val="12"/>
        </w:numPr>
        <w:tabs>
          <w:tab w:val="left" w:pos="2890"/>
        </w:tabs>
        <w:rPr>
          <w:sz w:val="20"/>
          <w:szCs w:val="20"/>
        </w:rPr>
      </w:pPr>
      <w:r w:rsidRPr="00185E5F">
        <w:rPr>
          <w:sz w:val="20"/>
          <w:szCs w:val="20"/>
        </w:rPr>
        <w:t>La réalisation d’un Raccordement</w:t>
      </w:r>
      <w:r>
        <w:rPr>
          <w:sz w:val="20"/>
          <w:szCs w:val="20"/>
        </w:rPr>
        <w:t xml:space="preserve"> de Site Mobile</w:t>
      </w:r>
      <w:r w:rsidR="002823AC">
        <w:rPr>
          <w:sz w:val="20"/>
          <w:szCs w:val="20"/>
        </w:rPr>
        <w:t xml:space="preserve"> et d’un Câblage BRAM</w:t>
      </w:r>
      <w:r>
        <w:rPr>
          <w:sz w:val="20"/>
          <w:szCs w:val="20"/>
        </w:rPr>
        <w:t>, si le constat de l’étude de faisabilité du Câblage BRAM indique la nécessite de construire un Raccordement de Site Mobile</w:t>
      </w:r>
      <w:r w:rsidR="002823AC">
        <w:rPr>
          <w:sz w:val="20"/>
          <w:szCs w:val="20"/>
        </w:rPr>
        <w:t xml:space="preserve"> et un Câblage BRAM</w:t>
      </w:r>
      <w:r w:rsidRPr="00185E5F">
        <w:rPr>
          <w:sz w:val="20"/>
          <w:szCs w:val="20"/>
        </w:rPr>
        <w:t>.</w:t>
      </w:r>
    </w:p>
    <w:p w14:paraId="4732CFF9" w14:textId="77777777" w:rsidR="00C25933" w:rsidRDefault="00C25933" w:rsidP="005A5F44"/>
    <w:p w14:paraId="248A7D2B" w14:textId="04535B71" w:rsidR="00C25933" w:rsidRDefault="00C25933" w:rsidP="005A5F44">
      <w:pPr>
        <w:pStyle w:val="Titre7h7"/>
        <w:numPr>
          <w:ilvl w:val="3"/>
          <w:numId w:val="8"/>
        </w:numPr>
        <w:ind w:left="851"/>
        <w:rPr>
          <w:sz w:val="20"/>
          <w:szCs w:val="20"/>
        </w:rPr>
      </w:pPr>
      <w:r w:rsidRPr="005A5F44">
        <w:rPr>
          <w:sz w:val="20"/>
          <w:szCs w:val="20"/>
        </w:rPr>
        <w:t>Etude de faisabilité du Câblage BRAM</w:t>
      </w:r>
    </w:p>
    <w:p w14:paraId="5EBF0038" w14:textId="77777777" w:rsidR="002059E8" w:rsidRPr="002059E8" w:rsidRDefault="002059E8" w:rsidP="005A5F44"/>
    <w:p w14:paraId="3388EE72" w14:textId="1AA96BF2" w:rsidR="00C25933" w:rsidRDefault="002059E8" w:rsidP="005A5F44">
      <w:pPr>
        <w:rPr>
          <w:sz w:val="20"/>
          <w:szCs w:val="20"/>
        </w:rPr>
      </w:pPr>
      <w:r w:rsidRPr="005A5F44">
        <w:rPr>
          <w:sz w:val="20"/>
          <w:szCs w:val="20"/>
        </w:rPr>
        <w:t xml:space="preserve">Toute commande de mise en service d’une Ligne FTTH Passive avec Câblage de Site Mobile devra préalablement faire l’objet d’une commande d’étude de faisabilité par le Client </w:t>
      </w:r>
      <w:r w:rsidR="000C05DC">
        <w:rPr>
          <w:sz w:val="20"/>
          <w:szCs w:val="20"/>
        </w:rPr>
        <w:t>au</w:t>
      </w:r>
      <w:r w:rsidRPr="005A5F44">
        <w:rPr>
          <w:sz w:val="20"/>
          <w:szCs w:val="20"/>
        </w:rPr>
        <w:t xml:space="preserve"> Fourniss</w:t>
      </w:r>
      <w:r w:rsidR="00A363DC">
        <w:rPr>
          <w:sz w:val="20"/>
          <w:szCs w:val="20"/>
        </w:rPr>
        <w:t xml:space="preserve">eur. </w:t>
      </w:r>
    </w:p>
    <w:p w14:paraId="5DDDAAE8" w14:textId="77777777" w:rsidR="002823AC" w:rsidRDefault="002823AC" w:rsidP="005A5F44">
      <w:pPr>
        <w:rPr>
          <w:sz w:val="20"/>
          <w:szCs w:val="20"/>
        </w:rPr>
      </w:pPr>
    </w:p>
    <w:p w14:paraId="405DA8E5" w14:textId="77777777" w:rsidR="002823AC" w:rsidRDefault="002823AC" w:rsidP="002823AC">
      <w:pPr>
        <w:rPr>
          <w:sz w:val="20"/>
          <w:szCs w:val="20"/>
        </w:rPr>
      </w:pPr>
      <w:r>
        <w:rPr>
          <w:sz w:val="20"/>
          <w:szCs w:val="20"/>
        </w:rPr>
        <w:t>L’étude de faisabilité permet au Fournisseur de déterminer notamment :</w:t>
      </w:r>
    </w:p>
    <w:p w14:paraId="6425294A" w14:textId="77777777" w:rsidR="002823AC" w:rsidRDefault="002823AC" w:rsidP="00F06C0D">
      <w:pPr>
        <w:pStyle w:val="Paragraphedeliste"/>
        <w:numPr>
          <w:ilvl w:val="0"/>
          <w:numId w:val="43"/>
        </w:numPr>
        <w:rPr>
          <w:sz w:val="20"/>
          <w:szCs w:val="20"/>
        </w:rPr>
      </w:pPr>
      <w:r w:rsidRPr="00E304B5">
        <w:rPr>
          <w:sz w:val="20"/>
          <w:szCs w:val="20"/>
        </w:rPr>
        <w:t>si le Client n’a pas dépassé le nombre maximal de Ligne avec Câblage</w:t>
      </w:r>
      <w:r>
        <w:rPr>
          <w:sz w:val="20"/>
          <w:szCs w:val="20"/>
        </w:rPr>
        <w:t xml:space="preserve"> BRAM tel que défini en 13.3.1 ;</w:t>
      </w:r>
    </w:p>
    <w:p w14:paraId="00ADDC65" w14:textId="42805B34" w:rsidR="002823AC" w:rsidRDefault="00A363DC" w:rsidP="00F06C0D">
      <w:pPr>
        <w:pStyle w:val="Paragraphedeliste"/>
        <w:numPr>
          <w:ilvl w:val="0"/>
          <w:numId w:val="43"/>
        </w:numPr>
        <w:rPr>
          <w:sz w:val="20"/>
          <w:szCs w:val="20"/>
        </w:rPr>
      </w:pPr>
      <w:r>
        <w:rPr>
          <w:sz w:val="20"/>
          <w:szCs w:val="20"/>
        </w:rPr>
        <w:t>si des Fibres S</w:t>
      </w:r>
      <w:r w:rsidR="002823AC" w:rsidRPr="00E304B5">
        <w:rPr>
          <w:sz w:val="20"/>
          <w:szCs w:val="20"/>
        </w:rPr>
        <w:t xml:space="preserve">urnuméraires sont disponibles sur un PB </w:t>
      </w:r>
      <w:r w:rsidR="002823AC">
        <w:rPr>
          <w:sz w:val="20"/>
          <w:szCs w:val="20"/>
        </w:rPr>
        <w:t>à proximité</w:t>
      </w:r>
      <w:r w:rsidR="002823AC" w:rsidRPr="00E304B5">
        <w:rPr>
          <w:sz w:val="20"/>
          <w:szCs w:val="20"/>
        </w:rPr>
        <w:t xml:space="preserve"> du Site Mobile</w:t>
      </w:r>
      <w:r w:rsidR="002823AC">
        <w:rPr>
          <w:sz w:val="20"/>
          <w:szCs w:val="20"/>
        </w:rPr>
        <w:t> ;</w:t>
      </w:r>
    </w:p>
    <w:p w14:paraId="28ECC05F" w14:textId="77777777" w:rsidR="002823AC" w:rsidRDefault="002823AC" w:rsidP="00F06C0D">
      <w:pPr>
        <w:pStyle w:val="Paragraphedeliste"/>
        <w:numPr>
          <w:ilvl w:val="0"/>
          <w:numId w:val="43"/>
        </w:numPr>
        <w:rPr>
          <w:sz w:val="20"/>
          <w:szCs w:val="20"/>
        </w:rPr>
      </w:pPr>
      <w:r w:rsidRPr="00E304B5">
        <w:rPr>
          <w:sz w:val="20"/>
          <w:szCs w:val="20"/>
        </w:rPr>
        <w:t>si un BRAM peut être installé à proximité immédiate du PB précédemment identifié par le Fournisseur.</w:t>
      </w:r>
    </w:p>
    <w:p w14:paraId="1D9CC066" w14:textId="709ED962" w:rsidR="002823AC" w:rsidRDefault="002823AC" w:rsidP="002823AC">
      <w:pPr>
        <w:rPr>
          <w:sz w:val="20"/>
          <w:szCs w:val="20"/>
        </w:rPr>
      </w:pPr>
      <w:r w:rsidRPr="00934844">
        <w:rPr>
          <w:sz w:val="20"/>
          <w:szCs w:val="20"/>
        </w:rPr>
        <w:t>Si</w:t>
      </w:r>
      <w:r>
        <w:rPr>
          <w:sz w:val="20"/>
          <w:szCs w:val="20"/>
        </w:rPr>
        <w:t xml:space="preserve"> l’analyse de</w:t>
      </w:r>
      <w:r w:rsidRPr="00934844">
        <w:rPr>
          <w:sz w:val="20"/>
          <w:szCs w:val="20"/>
        </w:rPr>
        <w:t xml:space="preserve"> l’ensemble de</w:t>
      </w:r>
      <w:r>
        <w:rPr>
          <w:sz w:val="20"/>
          <w:szCs w:val="20"/>
        </w:rPr>
        <w:t>s vérifications est positive</w:t>
      </w:r>
      <w:r w:rsidRPr="00934844">
        <w:rPr>
          <w:sz w:val="20"/>
          <w:szCs w:val="20"/>
        </w:rPr>
        <w:t xml:space="preserve"> alors l’étude de faisabilité passera à l’état OK.</w:t>
      </w:r>
      <w:r w:rsidR="002349EA">
        <w:rPr>
          <w:sz w:val="20"/>
          <w:szCs w:val="20"/>
        </w:rPr>
        <w:t xml:space="preserve"> A contrario,</w:t>
      </w:r>
      <w:r w:rsidRPr="00934844">
        <w:rPr>
          <w:sz w:val="20"/>
          <w:szCs w:val="20"/>
        </w:rPr>
        <w:t xml:space="preserve"> </w:t>
      </w:r>
      <w:r w:rsidR="002349EA">
        <w:rPr>
          <w:sz w:val="20"/>
          <w:szCs w:val="20"/>
        </w:rPr>
        <w:t>s</w:t>
      </w:r>
      <w:r w:rsidRPr="00934844">
        <w:rPr>
          <w:sz w:val="20"/>
          <w:szCs w:val="20"/>
        </w:rPr>
        <w:t>i un des cas précédemment énoncé</w:t>
      </w:r>
      <w:r w:rsidR="000C05DC">
        <w:rPr>
          <w:sz w:val="20"/>
          <w:szCs w:val="20"/>
        </w:rPr>
        <w:t>s</w:t>
      </w:r>
      <w:r w:rsidRPr="00934844">
        <w:rPr>
          <w:sz w:val="20"/>
          <w:szCs w:val="20"/>
        </w:rPr>
        <w:t xml:space="preserve"> est négatif, alors l’étude de faisabilité sera à l’état KO. </w:t>
      </w:r>
    </w:p>
    <w:p w14:paraId="218DDDC3" w14:textId="77777777" w:rsidR="002823AC" w:rsidRDefault="002823AC" w:rsidP="002823AC">
      <w:pPr>
        <w:rPr>
          <w:sz w:val="20"/>
          <w:szCs w:val="20"/>
        </w:rPr>
      </w:pPr>
    </w:p>
    <w:p w14:paraId="5A8155B9" w14:textId="3543B9C1" w:rsidR="002823AC" w:rsidRDefault="002823AC" w:rsidP="002823AC">
      <w:pPr>
        <w:rPr>
          <w:sz w:val="20"/>
          <w:szCs w:val="20"/>
        </w:rPr>
      </w:pPr>
      <w:r>
        <w:rPr>
          <w:sz w:val="20"/>
          <w:szCs w:val="20"/>
        </w:rPr>
        <w:t>Lors de l’étude, le Fournisseur étudiera la meilleure position possible d'un potentiel équipement BRAM avec pour objectif que ce dernier soit positionné à la fois au pl</w:t>
      </w:r>
      <w:r w:rsidR="002349EA">
        <w:rPr>
          <w:sz w:val="20"/>
          <w:szCs w:val="20"/>
        </w:rPr>
        <w:t>us proche du Site Mobile étudié ainsi que</w:t>
      </w:r>
      <w:r w:rsidR="00A363DC">
        <w:rPr>
          <w:sz w:val="20"/>
          <w:szCs w:val="20"/>
        </w:rPr>
        <w:t>,</w:t>
      </w:r>
      <w:r>
        <w:rPr>
          <w:sz w:val="20"/>
          <w:szCs w:val="20"/>
        </w:rPr>
        <w:t xml:space="preserve"> dans la même chambre, sur le même appui aérien ou encore dans le même immeuble qu’un PB du réseau existant du Fournisseur ayant des </w:t>
      </w:r>
      <w:r w:rsidR="00A363DC">
        <w:rPr>
          <w:sz w:val="20"/>
          <w:szCs w:val="20"/>
        </w:rPr>
        <w:t>Fibres S</w:t>
      </w:r>
      <w:r>
        <w:rPr>
          <w:sz w:val="20"/>
          <w:szCs w:val="20"/>
        </w:rPr>
        <w:t>urnuméraires suffisants.</w:t>
      </w:r>
    </w:p>
    <w:p w14:paraId="1EFD8589" w14:textId="77777777" w:rsidR="002823AC" w:rsidRPr="00934844" w:rsidRDefault="002823AC" w:rsidP="002823AC">
      <w:pPr>
        <w:rPr>
          <w:sz w:val="20"/>
          <w:szCs w:val="20"/>
        </w:rPr>
      </w:pPr>
    </w:p>
    <w:p w14:paraId="7EF8A2F2" w14:textId="77777777" w:rsidR="002823AC" w:rsidRDefault="002823AC" w:rsidP="002823AC">
      <w:pPr>
        <w:rPr>
          <w:sz w:val="20"/>
          <w:szCs w:val="20"/>
        </w:rPr>
      </w:pPr>
      <w:r>
        <w:rPr>
          <w:sz w:val="20"/>
          <w:szCs w:val="20"/>
        </w:rPr>
        <w:t>Dans le cas où un BRAM déjà installé serait identifié pour le Site Mobile étudié, alors le Fournisseur contrôlera lors de l’étude uniquement le respect du nombre maximal de Ligne avec Câblage BRAM ainsi que le respect de la limitation du nombre d’Opérateurs sur le BRAM.</w:t>
      </w:r>
    </w:p>
    <w:p w14:paraId="1BF27ACC" w14:textId="77777777" w:rsidR="002823AC" w:rsidRPr="005A5F44" w:rsidRDefault="002823AC" w:rsidP="005A5F44">
      <w:pPr>
        <w:rPr>
          <w:sz w:val="20"/>
          <w:szCs w:val="20"/>
        </w:rPr>
      </w:pPr>
    </w:p>
    <w:p w14:paraId="0650A462" w14:textId="77777777" w:rsidR="002059E8" w:rsidRDefault="002059E8" w:rsidP="005A5F44"/>
    <w:p w14:paraId="0BDBB25C" w14:textId="5FD3355B" w:rsidR="00116254" w:rsidRDefault="00116254" w:rsidP="005A5F44">
      <w:pPr>
        <w:pStyle w:val="Titre7h7"/>
        <w:numPr>
          <w:ilvl w:val="3"/>
          <w:numId w:val="8"/>
        </w:numPr>
        <w:ind w:left="851"/>
        <w:rPr>
          <w:sz w:val="20"/>
          <w:szCs w:val="20"/>
        </w:rPr>
      </w:pPr>
      <w:r w:rsidRPr="005A5F44">
        <w:rPr>
          <w:sz w:val="20"/>
          <w:szCs w:val="20"/>
        </w:rPr>
        <w:t>Réalisation des brassages au PM</w:t>
      </w:r>
    </w:p>
    <w:p w14:paraId="1C65E7E5" w14:textId="77777777" w:rsidR="00116254" w:rsidRDefault="00116254" w:rsidP="005A5F44"/>
    <w:p w14:paraId="7BB8DB28" w14:textId="4A7C62A2" w:rsidR="00116254" w:rsidRPr="00185E5F" w:rsidRDefault="00F767F1" w:rsidP="002823AC">
      <w:pPr>
        <w:rPr>
          <w:sz w:val="20"/>
          <w:szCs w:val="20"/>
        </w:rPr>
      </w:pPr>
      <w:r>
        <w:rPr>
          <w:sz w:val="20"/>
          <w:szCs w:val="20"/>
        </w:rPr>
        <w:t xml:space="preserve">Dans le cadre </w:t>
      </w:r>
      <w:r w:rsidR="00434754">
        <w:rPr>
          <w:sz w:val="20"/>
          <w:szCs w:val="20"/>
        </w:rPr>
        <w:t>d’une commande</w:t>
      </w:r>
      <w:r>
        <w:rPr>
          <w:sz w:val="20"/>
          <w:szCs w:val="20"/>
        </w:rPr>
        <w:t xml:space="preserve"> d’accès avec raccordement de Site Mobile, l</w:t>
      </w:r>
      <w:r w:rsidR="00116254" w:rsidRPr="00185E5F">
        <w:rPr>
          <w:sz w:val="20"/>
          <w:szCs w:val="20"/>
        </w:rPr>
        <w:t xml:space="preserve">e </w:t>
      </w:r>
      <w:r w:rsidR="007A51E2">
        <w:rPr>
          <w:sz w:val="20"/>
          <w:szCs w:val="20"/>
        </w:rPr>
        <w:t>Fournisseur</w:t>
      </w:r>
      <w:r w:rsidR="00116254" w:rsidRPr="00185E5F">
        <w:rPr>
          <w:sz w:val="20"/>
          <w:szCs w:val="20"/>
        </w:rPr>
        <w:t xml:space="preserve"> réalise</w:t>
      </w:r>
      <w:r w:rsidR="007A51E2">
        <w:rPr>
          <w:sz w:val="20"/>
          <w:szCs w:val="20"/>
        </w:rPr>
        <w:t>ra</w:t>
      </w:r>
      <w:r w:rsidR="00116254" w:rsidRPr="00185E5F">
        <w:rPr>
          <w:sz w:val="20"/>
          <w:szCs w:val="20"/>
        </w:rPr>
        <w:t xml:space="preserve"> le brassage</w:t>
      </w:r>
      <w:r w:rsidR="007A51E2">
        <w:rPr>
          <w:sz w:val="20"/>
          <w:szCs w:val="20"/>
        </w:rPr>
        <w:t xml:space="preserve"> au </w:t>
      </w:r>
      <w:r w:rsidR="00434754">
        <w:rPr>
          <w:sz w:val="20"/>
          <w:szCs w:val="20"/>
        </w:rPr>
        <w:t>PM</w:t>
      </w:r>
      <w:r w:rsidR="00A363DC">
        <w:rPr>
          <w:sz w:val="20"/>
          <w:szCs w:val="20"/>
        </w:rPr>
        <w:t>.</w:t>
      </w:r>
    </w:p>
    <w:p w14:paraId="7DBC9320" w14:textId="77777777" w:rsidR="00116254" w:rsidRPr="00185E5F" w:rsidRDefault="00116254" w:rsidP="00116254">
      <w:pPr>
        <w:rPr>
          <w:sz w:val="20"/>
          <w:szCs w:val="20"/>
        </w:rPr>
      </w:pPr>
    </w:p>
    <w:p w14:paraId="44B2CF52" w14:textId="49C15859" w:rsidR="00116254" w:rsidRPr="005A5F44" w:rsidRDefault="002823AC" w:rsidP="005A5F44">
      <w:pPr>
        <w:pStyle w:val="Titre7h7"/>
        <w:numPr>
          <w:ilvl w:val="3"/>
          <w:numId w:val="8"/>
        </w:numPr>
        <w:ind w:left="851"/>
        <w:rPr>
          <w:sz w:val="20"/>
          <w:szCs w:val="20"/>
        </w:rPr>
      </w:pPr>
      <w:r w:rsidRPr="002823AC">
        <w:rPr>
          <w:sz w:val="20"/>
          <w:szCs w:val="20"/>
        </w:rPr>
        <w:t xml:space="preserve">Réalisation </w:t>
      </w:r>
      <w:r>
        <w:rPr>
          <w:sz w:val="20"/>
          <w:szCs w:val="20"/>
        </w:rPr>
        <w:t xml:space="preserve">du Câblage BRAM et </w:t>
      </w:r>
      <w:r w:rsidRPr="002823AC">
        <w:rPr>
          <w:sz w:val="20"/>
          <w:szCs w:val="20"/>
        </w:rPr>
        <w:t>du</w:t>
      </w:r>
      <w:r w:rsidR="00116254" w:rsidRPr="005A5F44">
        <w:rPr>
          <w:sz w:val="20"/>
          <w:szCs w:val="20"/>
        </w:rPr>
        <w:t xml:space="preserve"> Raccordement de Site Mobile</w:t>
      </w:r>
    </w:p>
    <w:p w14:paraId="1AC84420" w14:textId="77777777" w:rsidR="00116254" w:rsidRDefault="00116254" w:rsidP="005A5F44">
      <w:pPr>
        <w:pStyle w:val="Paragraphedeliste"/>
        <w:ind w:left="1728"/>
      </w:pPr>
    </w:p>
    <w:p w14:paraId="4F6A17E0" w14:textId="4D0BEF36" w:rsidR="002823AC" w:rsidRDefault="002823AC" w:rsidP="002823AC">
      <w:pPr>
        <w:pStyle w:val="OmniPage1"/>
        <w:tabs>
          <w:tab w:val="left" w:pos="0"/>
          <w:tab w:val="right" w:pos="5167"/>
        </w:tabs>
        <w:spacing w:line="240" w:lineRule="auto"/>
        <w:rPr>
          <w:lang w:val="fr-FR"/>
        </w:rPr>
      </w:pPr>
      <w:r w:rsidRPr="005A5F44">
        <w:rPr>
          <w:lang w:val="fr-FR"/>
        </w:rPr>
        <w:t xml:space="preserve">Le Fournisseur réalise la prestation de </w:t>
      </w:r>
      <w:r>
        <w:rPr>
          <w:lang w:val="fr-FR"/>
        </w:rPr>
        <w:t xml:space="preserve">Câblage BRAM et de </w:t>
      </w:r>
      <w:r w:rsidRPr="005A5F44">
        <w:rPr>
          <w:lang w:val="fr-FR"/>
        </w:rPr>
        <w:t>Raccordement de Site Mobile dans les conditions prévues à l’Annexe 2.</w:t>
      </w:r>
      <w:r>
        <w:rPr>
          <w:lang w:val="fr-FR"/>
        </w:rPr>
        <w:t>C</w:t>
      </w:r>
      <w:r w:rsidRPr="005A5F44">
        <w:rPr>
          <w:lang w:val="fr-FR"/>
        </w:rPr>
        <w:t>.</w:t>
      </w:r>
    </w:p>
    <w:p w14:paraId="6CFA7941" w14:textId="77777777" w:rsidR="002823AC" w:rsidRPr="002823AC" w:rsidRDefault="002823AC" w:rsidP="002823AC">
      <w:pPr>
        <w:pStyle w:val="OmniPage1"/>
        <w:tabs>
          <w:tab w:val="left" w:pos="0"/>
          <w:tab w:val="right" w:pos="5167"/>
        </w:tabs>
        <w:spacing w:line="240" w:lineRule="auto"/>
        <w:rPr>
          <w:lang w:val="fr-FR"/>
        </w:rPr>
      </w:pPr>
    </w:p>
    <w:p w14:paraId="0077280B" w14:textId="23F8F91C" w:rsidR="002823AC" w:rsidRPr="00682030" w:rsidRDefault="002823AC" w:rsidP="002823AC">
      <w:pPr>
        <w:pStyle w:val="OmniPage1"/>
        <w:tabs>
          <w:tab w:val="left" w:pos="0"/>
          <w:tab w:val="right" w:pos="5167"/>
        </w:tabs>
        <w:spacing w:line="240" w:lineRule="auto"/>
        <w:rPr>
          <w:lang w:val="fr-FR" w:eastAsia="fr-FR"/>
        </w:rPr>
      </w:pPr>
      <w:r w:rsidRPr="00F97808">
        <w:rPr>
          <w:lang w:val="fr-FR"/>
        </w:rPr>
        <w:t>Le Fournisseur fera son affaire de l’installation</w:t>
      </w:r>
      <w:r>
        <w:rPr>
          <w:lang w:val="fr-FR"/>
        </w:rPr>
        <w:t xml:space="preserve"> et la recette</w:t>
      </w:r>
      <w:r w:rsidRPr="00F97808">
        <w:rPr>
          <w:lang w:val="fr-FR"/>
        </w:rPr>
        <w:t xml:space="preserve"> du </w:t>
      </w:r>
      <w:r>
        <w:rPr>
          <w:lang w:val="fr-FR"/>
        </w:rPr>
        <w:t xml:space="preserve">Câblage </w:t>
      </w:r>
      <w:r w:rsidRPr="00F97808">
        <w:rPr>
          <w:lang w:val="fr-FR"/>
        </w:rPr>
        <w:t xml:space="preserve">BRAM </w:t>
      </w:r>
      <w:r>
        <w:rPr>
          <w:lang w:val="fr-FR"/>
        </w:rPr>
        <w:t xml:space="preserve">et du Raccordement de Site Mobile </w:t>
      </w:r>
      <w:r w:rsidRPr="00F97808">
        <w:rPr>
          <w:lang w:val="fr-FR"/>
        </w:rPr>
        <w:t>comme il l’avait indiqué dans CR Commande étude de faisabilité OK, aux mêmes coordonnées géographiques et sur le même type de positionnement, tout en respectant</w:t>
      </w:r>
      <w:r>
        <w:rPr>
          <w:lang w:val="fr-FR"/>
        </w:rPr>
        <w:t xml:space="preserve"> «</w:t>
      </w:r>
      <w:r w:rsidRPr="00F97808">
        <w:rPr>
          <w:lang w:val="fr-FR" w:eastAsia="fr-FR"/>
        </w:rPr>
        <w:t xml:space="preserve"> </w:t>
      </w:r>
      <w:r>
        <w:rPr>
          <w:lang w:val="fr-FR" w:eastAsia="fr-FR"/>
        </w:rPr>
        <w:t>L’Annexe 2.C</w:t>
      </w:r>
      <w:r w:rsidRPr="00185E5F">
        <w:rPr>
          <w:lang w:val="fr-FR" w:eastAsia="fr-FR"/>
        </w:rPr>
        <w:t xml:space="preserve"> – Spécifications Techniques</w:t>
      </w:r>
      <w:r>
        <w:rPr>
          <w:lang w:val="fr-FR" w:eastAsia="fr-FR"/>
        </w:rPr>
        <w:t xml:space="preserve"> de </w:t>
      </w:r>
      <w:r w:rsidRPr="00B731DE">
        <w:rPr>
          <w:lang w:val="fr-FR"/>
        </w:rPr>
        <w:t xml:space="preserve">Ligne </w:t>
      </w:r>
      <w:r>
        <w:rPr>
          <w:lang w:val="fr-FR" w:eastAsia="fr-FR"/>
        </w:rPr>
        <w:t xml:space="preserve">FTTH Passive avec Câblage de Site Mobile ». </w:t>
      </w:r>
    </w:p>
    <w:p w14:paraId="7647D900" w14:textId="77777777" w:rsidR="002823AC" w:rsidRDefault="002823AC" w:rsidP="002823AC">
      <w:pPr>
        <w:rPr>
          <w:sz w:val="20"/>
          <w:szCs w:val="20"/>
        </w:rPr>
      </w:pPr>
    </w:p>
    <w:p w14:paraId="3D5CDF3F" w14:textId="0504CB54" w:rsidR="002823AC" w:rsidRDefault="002823AC" w:rsidP="002823AC">
      <w:pPr>
        <w:rPr>
          <w:sz w:val="20"/>
          <w:szCs w:val="20"/>
          <w:lang w:eastAsia="en-US"/>
        </w:rPr>
      </w:pPr>
      <w:r>
        <w:rPr>
          <w:sz w:val="20"/>
          <w:szCs w:val="20"/>
          <w:lang w:eastAsia="en-US"/>
        </w:rPr>
        <w:t xml:space="preserve">Le Fournisseur n’installera aucune infrastructure supplémentaire </w:t>
      </w:r>
      <w:r w:rsidR="005956BD">
        <w:rPr>
          <w:sz w:val="20"/>
          <w:szCs w:val="20"/>
          <w:lang w:eastAsia="en-US"/>
        </w:rPr>
        <w:t>au titre de</w:t>
      </w:r>
      <w:r>
        <w:rPr>
          <w:sz w:val="20"/>
          <w:szCs w:val="20"/>
          <w:lang w:eastAsia="en-US"/>
        </w:rPr>
        <w:t xml:space="preserve"> l’installation d’un BRAM, </w:t>
      </w:r>
      <w:r w:rsidR="0024313A">
        <w:rPr>
          <w:sz w:val="20"/>
          <w:szCs w:val="20"/>
          <w:lang w:eastAsia="en-US"/>
        </w:rPr>
        <w:t>mais</w:t>
      </w:r>
      <w:r>
        <w:rPr>
          <w:sz w:val="20"/>
          <w:szCs w:val="20"/>
          <w:lang w:eastAsia="en-US"/>
        </w:rPr>
        <w:t xml:space="preserve"> utilisera les infrastructures déjà existantes. </w:t>
      </w:r>
    </w:p>
    <w:p w14:paraId="2EED37D9" w14:textId="77777777" w:rsidR="002823AC" w:rsidRDefault="002823AC" w:rsidP="002823AC">
      <w:pPr>
        <w:rPr>
          <w:sz w:val="20"/>
          <w:szCs w:val="20"/>
          <w:lang w:eastAsia="en-US"/>
        </w:rPr>
      </w:pPr>
    </w:p>
    <w:p w14:paraId="5D845001" w14:textId="44110A9F" w:rsidR="002823AC" w:rsidRPr="00965E6B" w:rsidRDefault="002823AC" w:rsidP="002823AC">
      <w:pPr>
        <w:pStyle w:val="Puceniveau1"/>
        <w:numPr>
          <w:ilvl w:val="0"/>
          <w:numId w:val="0"/>
        </w:numPr>
        <w:ind w:left="454" w:hanging="454"/>
        <w:rPr>
          <w:rFonts w:ascii="Times New Roman" w:eastAsia="Times New Roman" w:hAnsi="Times New Roman" w:cs="Times New Roman"/>
          <w:color w:val="auto"/>
        </w:rPr>
      </w:pPr>
      <w:r>
        <w:rPr>
          <w:rFonts w:ascii="Times New Roman" w:eastAsia="Times New Roman" w:hAnsi="Times New Roman" w:cs="Times New Roman"/>
          <w:color w:val="auto"/>
        </w:rPr>
        <w:t xml:space="preserve">La prestation de Câblage BRAM et de Raccordement de Site Mobile comprend </w:t>
      </w:r>
      <w:r w:rsidRPr="00965E6B">
        <w:rPr>
          <w:rFonts w:ascii="Times New Roman" w:eastAsia="Times New Roman" w:hAnsi="Times New Roman" w:cs="Times New Roman"/>
          <w:color w:val="auto"/>
        </w:rPr>
        <w:t>:</w:t>
      </w:r>
    </w:p>
    <w:p w14:paraId="37FE1DD7" w14:textId="51584E8E" w:rsidR="002823AC" w:rsidRPr="0023116A" w:rsidRDefault="002349EA" w:rsidP="00F06C0D">
      <w:pPr>
        <w:pStyle w:val="Paragraphedeliste"/>
        <w:numPr>
          <w:ilvl w:val="0"/>
          <w:numId w:val="41"/>
        </w:numPr>
      </w:pPr>
      <w:r>
        <w:rPr>
          <w:sz w:val="20"/>
          <w:szCs w:val="20"/>
        </w:rPr>
        <w:t>la fourniture</w:t>
      </w:r>
      <w:r w:rsidR="002823AC">
        <w:rPr>
          <w:sz w:val="20"/>
          <w:szCs w:val="20"/>
        </w:rPr>
        <w:t xml:space="preserve"> du matériel nécessaire au Câblage BRAM (</w:t>
      </w:r>
      <w:r w:rsidR="002823AC" w:rsidRPr="004358D8">
        <w:rPr>
          <w:sz w:val="20"/>
          <w:szCs w:val="20"/>
        </w:rPr>
        <w:t>BRAM, PRAM, câble de raccordement PB-BRAM, goulottes, …)</w:t>
      </w:r>
    </w:p>
    <w:p w14:paraId="2ACB9507" w14:textId="7A9D7A86" w:rsidR="002823AC" w:rsidRPr="0023116A" w:rsidRDefault="002823AC" w:rsidP="00F06C0D">
      <w:pPr>
        <w:pStyle w:val="Paragraphedeliste"/>
        <w:numPr>
          <w:ilvl w:val="0"/>
          <w:numId w:val="41"/>
        </w:numPr>
      </w:pPr>
      <w:r>
        <w:rPr>
          <w:sz w:val="20"/>
          <w:szCs w:val="20"/>
        </w:rPr>
        <w:t xml:space="preserve">la </w:t>
      </w:r>
      <w:r w:rsidRPr="004358D8">
        <w:rPr>
          <w:sz w:val="20"/>
          <w:szCs w:val="20"/>
        </w:rPr>
        <w:t>construction des raccordements PB-BRAM et BRAM-PRAM</w:t>
      </w:r>
      <w:r w:rsidR="005956BD">
        <w:rPr>
          <w:sz w:val="20"/>
          <w:szCs w:val="20"/>
        </w:rPr>
        <w:t xml:space="preserve"> tels que décrits</w:t>
      </w:r>
      <w:r w:rsidRPr="004358D8">
        <w:rPr>
          <w:sz w:val="20"/>
          <w:szCs w:val="20"/>
        </w:rPr>
        <w:t xml:space="preserve"> dans </w:t>
      </w:r>
      <w:r w:rsidR="005956BD">
        <w:rPr>
          <w:sz w:val="20"/>
          <w:szCs w:val="20"/>
        </w:rPr>
        <w:t xml:space="preserve">les </w:t>
      </w:r>
      <w:r w:rsidRPr="004358D8">
        <w:rPr>
          <w:sz w:val="20"/>
          <w:szCs w:val="20"/>
        </w:rPr>
        <w:t>Annexe</w:t>
      </w:r>
      <w:r>
        <w:rPr>
          <w:sz w:val="20"/>
          <w:szCs w:val="20"/>
        </w:rPr>
        <w:t>s</w:t>
      </w:r>
      <w:r w:rsidRPr="004358D8">
        <w:rPr>
          <w:sz w:val="20"/>
          <w:szCs w:val="20"/>
        </w:rPr>
        <w:t xml:space="preserve"> </w:t>
      </w:r>
      <w:r>
        <w:rPr>
          <w:sz w:val="20"/>
          <w:szCs w:val="20"/>
        </w:rPr>
        <w:t xml:space="preserve">2.C, </w:t>
      </w:r>
      <w:r w:rsidRPr="004358D8">
        <w:rPr>
          <w:sz w:val="20"/>
          <w:szCs w:val="20"/>
        </w:rPr>
        <w:t>2.A et 2.B du Contrat</w:t>
      </w:r>
      <w:r>
        <w:rPr>
          <w:sz w:val="20"/>
          <w:szCs w:val="20"/>
        </w:rPr>
        <w:t xml:space="preserve"> </w:t>
      </w:r>
      <w:r w:rsidRPr="004358D8">
        <w:rPr>
          <w:sz w:val="20"/>
          <w:szCs w:val="20"/>
        </w:rPr>
        <w:t>;</w:t>
      </w:r>
    </w:p>
    <w:p w14:paraId="5F20F1CD" w14:textId="2F386D93" w:rsidR="002823AC" w:rsidRPr="0023116A" w:rsidRDefault="002823AC" w:rsidP="00F06C0D">
      <w:pPr>
        <w:pStyle w:val="Paragraphedeliste"/>
        <w:numPr>
          <w:ilvl w:val="0"/>
          <w:numId w:val="41"/>
        </w:numPr>
      </w:pPr>
      <w:r>
        <w:rPr>
          <w:sz w:val="20"/>
          <w:szCs w:val="20"/>
        </w:rPr>
        <w:t>l’installation du</w:t>
      </w:r>
      <w:r w:rsidRPr="004358D8">
        <w:rPr>
          <w:sz w:val="20"/>
          <w:szCs w:val="20"/>
        </w:rPr>
        <w:t xml:space="preserve"> BRAM et </w:t>
      </w:r>
      <w:r>
        <w:rPr>
          <w:sz w:val="20"/>
          <w:szCs w:val="20"/>
        </w:rPr>
        <w:t>du</w:t>
      </w:r>
      <w:r w:rsidRPr="004358D8">
        <w:rPr>
          <w:sz w:val="20"/>
          <w:szCs w:val="20"/>
        </w:rPr>
        <w:t xml:space="preserve"> PRAM</w:t>
      </w:r>
      <w:r>
        <w:rPr>
          <w:sz w:val="20"/>
          <w:szCs w:val="20"/>
        </w:rPr>
        <w:t xml:space="preserve"> </w:t>
      </w:r>
      <w:r w:rsidRPr="004358D8">
        <w:rPr>
          <w:sz w:val="20"/>
          <w:szCs w:val="20"/>
        </w:rPr>
        <w:t>dans les conditions décrites en Annexe</w:t>
      </w:r>
      <w:r>
        <w:rPr>
          <w:sz w:val="20"/>
          <w:szCs w:val="20"/>
        </w:rPr>
        <w:t>s</w:t>
      </w:r>
      <w:r w:rsidRPr="004358D8">
        <w:rPr>
          <w:sz w:val="20"/>
          <w:szCs w:val="20"/>
        </w:rPr>
        <w:t xml:space="preserve"> </w:t>
      </w:r>
      <w:r>
        <w:rPr>
          <w:sz w:val="20"/>
          <w:szCs w:val="20"/>
        </w:rPr>
        <w:t>2.C</w:t>
      </w:r>
      <w:r w:rsidR="0059171B">
        <w:rPr>
          <w:sz w:val="20"/>
          <w:szCs w:val="20"/>
        </w:rPr>
        <w:t> ;</w:t>
      </w:r>
    </w:p>
    <w:p w14:paraId="0DE93186" w14:textId="3DDD63AB" w:rsidR="002823AC" w:rsidRPr="005A5F44" w:rsidRDefault="002823AC" w:rsidP="00F06C0D">
      <w:pPr>
        <w:pStyle w:val="Paragraphedeliste"/>
        <w:numPr>
          <w:ilvl w:val="0"/>
          <w:numId w:val="41"/>
        </w:numPr>
      </w:pPr>
      <w:r>
        <w:rPr>
          <w:sz w:val="20"/>
          <w:szCs w:val="20"/>
        </w:rPr>
        <w:t>l</w:t>
      </w:r>
      <w:r w:rsidRPr="004358D8">
        <w:rPr>
          <w:sz w:val="20"/>
          <w:szCs w:val="20"/>
        </w:rPr>
        <w:t xml:space="preserve">a recette et les tests de </w:t>
      </w:r>
      <w:r>
        <w:rPr>
          <w:sz w:val="20"/>
          <w:szCs w:val="20"/>
        </w:rPr>
        <w:t>connectivité au BRAM</w:t>
      </w:r>
      <w:r w:rsidRPr="004358D8">
        <w:rPr>
          <w:sz w:val="20"/>
          <w:szCs w:val="20"/>
        </w:rPr>
        <w:t> </w:t>
      </w:r>
      <w:r>
        <w:rPr>
          <w:sz w:val="20"/>
          <w:szCs w:val="20"/>
        </w:rPr>
        <w:t xml:space="preserve">et au PRAM </w:t>
      </w:r>
      <w:r w:rsidRPr="004358D8">
        <w:rPr>
          <w:sz w:val="20"/>
          <w:szCs w:val="20"/>
        </w:rPr>
        <w:t>;</w:t>
      </w:r>
    </w:p>
    <w:p w14:paraId="5C677B5E" w14:textId="7D9C7865" w:rsidR="007A51E2" w:rsidRPr="0023116A" w:rsidRDefault="007A51E2" w:rsidP="00F06C0D">
      <w:pPr>
        <w:pStyle w:val="Paragraphedeliste"/>
        <w:numPr>
          <w:ilvl w:val="0"/>
          <w:numId w:val="41"/>
        </w:numPr>
      </w:pPr>
      <w:r>
        <w:rPr>
          <w:sz w:val="20"/>
          <w:szCs w:val="20"/>
        </w:rPr>
        <w:t>Le brassage au PM</w:t>
      </w:r>
      <w:r w:rsidR="000C05DC">
        <w:rPr>
          <w:sz w:val="20"/>
          <w:szCs w:val="20"/>
        </w:rPr>
        <w:t>.</w:t>
      </w:r>
    </w:p>
    <w:p w14:paraId="461D924F" w14:textId="77777777" w:rsidR="002823AC" w:rsidRPr="004358D8" w:rsidRDefault="002823AC" w:rsidP="002823AC">
      <w:pPr>
        <w:pStyle w:val="Puceniveau1"/>
        <w:numPr>
          <w:ilvl w:val="0"/>
          <w:numId w:val="0"/>
        </w:numPr>
        <w:rPr>
          <w:rFonts w:ascii="Times New Roman" w:eastAsia="Times New Roman" w:hAnsi="Times New Roman" w:cs="Times New Roman"/>
          <w:color w:val="auto"/>
        </w:rPr>
      </w:pPr>
    </w:p>
    <w:p w14:paraId="7782B61D" w14:textId="55BD04B3" w:rsidR="002823AC" w:rsidRPr="004358D8" w:rsidRDefault="002823AC" w:rsidP="002823AC">
      <w:pPr>
        <w:pStyle w:val="Puceniveau1"/>
        <w:numPr>
          <w:ilvl w:val="0"/>
          <w:numId w:val="0"/>
        </w:numPr>
        <w:ind w:left="454" w:hanging="454"/>
        <w:rPr>
          <w:rFonts w:ascii="Times New Roman" w:eastAsia="Times New Roman" w:hAnsi="Times New Roman" w:cs="Times New Roman"/>
          <w:color w:val="auto"/>
        </w:rPr>
      </w:pPr>
      <w:r w:rsidRPr="004358D8">
        <w:rPr>
          <w:rFonts w:ascii="Times New Roman" w:eastAsia="Times New Roman" w:hAnsi="Times New Roman" w:cs="Times New Roman"/>
          <w:color w:val="auto"/>
        </w:rPr>
        <w:t>Sont expressément exclues de la prestation de Câblage BRAM</w:t>
      </w:r>
      <w:r>
        <w:rPr>
          <w:rFonts w:ascii="Times New Roman" w:eastAsia="Times New Roman" w:hAnsi="Times New Roman" w:cs="Times New Roman"/>
          <w:color w:val="auto"/>
        </w:rPr>
        <w:t xml:space="preserve"> et de Raccordement de Site Mobile </w:t>
      </w:r>
      <w:r w:rsidRPr="004358D8">
        <w:rPr>
          <w:rFonts w:ascii="Times New Roman" w:eastAsia="Times New Roman" w:hAnsi="Times New Roman" w:cs="Times New Roman"/>
          <w:color w:val="auto"/>
        </w:rPr>
        <w:t>:</w:t>
      </w:r>
    </w:p>
    <w:p w14:paraId="6C91796F" w14:textId="77777777" w:rsidR="002823AC" w:rsidRPr="0023116A" w:rsidRDefault="002823AC" w:rsidP="00F06C0D">
      <w:pPr>
        <w:pStyle w:val="Paragraphedeliste"/>
        <w:numPr>
          <w:ilvl w:val="0"/>
          <w:numId w:val="41"/>
        </w:numPr>
      </w:pPr>
      <w:r w:rsidRPr="004358D8">
        <w:rPr>
          <w:sz w:val="20"/>
          <w:szCs w:val="20"/>
        </w:rPr>
        <w:t>les prestations d’installation</w:t>
      </w:r>
      <w:r>
        <w:rPr>
          <w:sz w:val="20"/>
          <w:szCs w:val="20"/>
        </w:rPr>
        <w:t xml:space="preserve"> et raccordement</w:t>
      </w:r>
      <w:r w:rsidRPr="004358D8">
        <w:rPr>
          <w:sz w:val="20"/>
          <w:szCs w:val="20"/>
        </w:rPr>
        <w:t xml:space="preserve"> au-delà du </w:t>
      </w:r>
      <w:r>
        <w:rPr>
          <w:sz w:val="20"/>
          <w:szCs w:val="20"/>
        </w:rPr>
        <w:t>PRAM</w:t>
      </w:r>
      <w:r w:rsidRPr="004358D8">
        <w:rPr>
          <w:sz w:val="20"/>
          <w:szCs w:val="20"/>
        </w:rPr>
        <w:t xml:space="preserve"> notamment la prestation de soudure du câble reliant le </w:t>
      </w:r>
      <w:r>
        <w:rPr>
          <w:sz w:val="20"/>
          <w:szCs w:val="20"/>
        </w:rPr>
        <w:t>P</w:t>
      </w:r>
      <w:r w:rsidRPr="004358D8">
        <w:rPr>
          <w:sz w:val="20"/>
          <w:szCs w:val="20"/>
        </w:rPr>
        <w:t xml:space="preserve">RAM au Site Mobile ; </w:t>
      </w:r>
    </w:p>
    <w:p w14:paraId="23EC7DC1" w14:textId="77777777" w:rsidR="002823AC" w:rsidRPr="0023116A" w:rsidRDefault="002823AC" w:rsidP="00F06C0D">
      <w:pPr>
        <w:pStyle w:val="Paragraphedeliste"/>
        <w:numPr>
          <w:ilvl w:val="0"/>
          <w:numId w:val="41"/>
        </w:numPr>
      </w:pPr>
      <w:r w:rsidRPr="004358D8">
        <w:rPr>
          <w:sz w:val="20"/>
          <w:szCs w:val="20"/>
        </w:rPr>
        <w:t>l’obtention de</w:t>
      </w:r>
      <w:r>
        <w:rPr>
          <w:sz w:val="20"/>
          <w:szCs w:val="20"/>
        </w:rPr>
        <w:t>s autorisations nécessaires aux raccordements au-delà du PRAM</w:t>
      </w:r>
      <w:r w:rsidRPr="004358D8">
        <w:rPr>
          <w:sz w:val="20"/>
          <w:szCs w:val="20"/>
        </w:rPr>
        <w:t xml:space="preserve"> (accord syndic, autorisation d’accès au Génie civil d’Orange ou de tiers, autorisation de passage en domaine privé, etc.) ;</w:t>
      </w:r>
    </w:p>
    <w:p w14:paraId="42A11447" w14:textId="77777777" w:rsidR="002823AC" w:rsidRPr="0023116A" w:rsidRDefault="002823AC" w:rsidP="00F06C0D">
      <w:pPr>
        <w:pStyle w:val="Paragraphedeliste"/>
        <w:numPr>
          <w:ilvl w:val="0"/>
          <w:numId w:val="41"/>
        </w:numPr>
      </w:pPr>
      <w:r w:rsidRPr="004358D8">
        <w:rPr>
          <w:sz w:val="20"/>
          <w:szCs w:val="20"/>
        </w:rPr>
        <w:t>la mise en service du Site Mobile ;</w:t>
      </w:r>
    </w:p>
    <w:p w14:paraId="3893C65A" w14:textId="190686D4" w:rsidR="002823AC" w:rsidRPr="0023116A" w:rsidRDefault="002823AC" w:rsidP="00F06C0D">
      <w:pPr>
        <w:pStyle w:val="Paragraphedeliste"/>
        <w:numPr>
          <w:ilvl w:val="0"/>
          <w:numId w:val="41"/>
        </w:numPr>
      </w:pPr>
      <w:r w:rsidRPr="004358D8">
        <w:rPr>
          <w:sz w:val="20"/>
          <w:szCs w:val="20"/>
        </w:rPr>
        <w:t>toute opération de soudure ou d’installation de coupleurs au niveau des PM</w:t>
      </w:r>
      <w:r w:rsidR="000C05DC">
        <w:rPr>
          <w:sz w:val="20"/>
          <w:szCs w:val="20"/>
        </w:rPr>
        <w:t>.</w:t>
      </w:r>
    </w:p>
    <w:p w14:paraId="1CFE3E2F" w14:textId="77777777" w:rsidR="002823AC" w:rsidRPr="0023116A" w:rsidRDefault="002823AC" w:rsidP="002823AC">
      <w:pPr>
        <w:pStyle w:val="Paragraphedeliste"/>
      </w:pPr>
    </w:p>
    <w:p w14:paraId="60A45089" w14:textId="22D07DD7" w:rsidR="002823AC" w:rsidRPr="004358D8" w:rsidRDefault="002823AC" w:rsidP="002823AC">
      <w:pPr>
        <w:rPr>
          <w:sz w:val="20"/>
          <w:szCs w:val="20"/>
        </w:rPr>
      </w:pPr>
      <w:r>
        <w:rPr>
          <w:sz w:val="20"/>
          <w:szCs w:val="20"/>
        </w:rPr>
        <w:t>En aucun cas, l</w:t>
      </w:r>
      <w:r w:rsidR="005956BD">
        <w:rPr>
          <w:sz w:val="20"/>
          <w:szCs w:val="20"/>
        </w:rPr>
        <w:t xml:space="preserve">e Client </w:t>
      </w:r>
      <w:r w:rsidR="0016428E">
        <w:rPr>
          <w:sz w:val="20"/>
          <w:szCs w:val="20"/>
        </w:rPr>
        <w:t>ne</w:t>
      </w:r>
      <w:r w:rsidR="00FF3455">
        <w:rPr>
          <w:sz w:val="20"/>
          <w:szCs w:val="20"/>
        </w:rPr>
        <w:t xml:space="preserve"> </w:t>
      </w:r>
      <w:r w:rsidR="005956BD">
        <w:rPr>
          <w:sz w:val="20"/>
          <w:szCs w:val="20"/>
        </w:rPr>
        <w:t>sera autorisé à intervenir</w:t>
      </w:r>
      <w:r w:rsidRPr="004358D8">
        <w:rPr>
          <w:sz w:val="20"/>
          <w:szCs w:val="20"/>
        </w:rPr>
        <w:t xml:space="preserve"> dans le PB</w:t>
      </w:r>
      <w:r w:rsidR="005956BD">
        <w:rPr>
          <w:sz w:val="20"/>
          <w:szCs w:val="20"/>
        </w:rPr>
        <w:t xml:space="preserve"> dans le cadre d’une Ligne FTTH Passive avec Câblage de Site Mobile.</w:t>
      </w:r>
    </w:p>
    <w:p w14:paraId="0B6A1A14" w14:textId="77777777" w:rsidR="002823AC" w:rsidRDefault="002823AC" w:rsidP="002823AC">
      <w:pPr>
        <w:rPr>
          <w:sz w:val="20"/>
          <w:szCs w:val="20"/>
        </w:rPr>
      </w:pPr>
    </w:p>
    <w:p w14:paraId="174AB8A3" w14:textId="77777777" w:rsidR="00116254" w:rsidRPr="00446FBB" w:rsidRDefault="00116254" w:rsidP="005A5F44"/>
    <w:p w14:paraId="08BC2C88" w14:textId="77777777" w:rsidR="00960AF4" w:rsidRPr="00185E5F" w:rsidRDefault="00035233" w:rsidP="004B45D1">
      <w:pPr>
        <w:pStyle w:val="Titre2"/>
        <w:numPr>
          <w:ilvl w:val="2"/>
          <w:numId w:val="8"/>
        </w:numPr>
        <w:ind w:left="0"/>
        <w:rPr>
          <w:sz w:val="20"/>
          <w:szCs w:val="20"/>
          <w:u w:val="none"/>
        </w:rPr>
      </w:pPr>
      <w:r w:rsidRPr="00185E5F">
        <w:rPr>
          <w:sz w:val="20"/>
          <w:szCs w:val="20"/>
          <w:u w:val="none"/>
        </w:rPr>
        <w:t>Maintenance du Service</w:t>
      </w:r>
    </w:p>
    <w:p w14:paraId="36050DD0" w14:textId="77777777" w:rsidR="00960AF4" w:rsidRPr="00185E5F" w:rsidRDefault="00960AF4" w:rsidP="00B61BFF">
      <w:pPr>
        <w:rPr>
          <w:sz w:val="20"/>
          <w:szCs w:val="20"/>
        </w:rPr>
      </w:pPr>
    </w:p>
    <w:p w14:paraId="7AEFA513" w14:textId="595F44B3" w:rsidR="00960AF4" w:rsidRPr="00185E5F" w:rsidRDefault="00035233" w:rsidP="00B61BFF">
      <w:pPr>
        <w:rPr>
          <w:sz w:val="20"/>
          <w:szCs w:val="20"/>
        </w:rPr>
      </w:pPr>
      <w:r w:rsidRPr="00185E5F">
        <w:rPr>
          <w:sz w:val="20"/>
          <w:szCs w:val="20"/>
        </w:rPr>
        <w:t>Le Fournisseur assure le maintien en condition opérationnelle de la Ligne FTTH Passive depuis le PTO</w:t>
      </w:r>
      <w:r w:rsidR="001821F3">
        <w:rPr>
          <w:sz w:val="20"/>
          <w:szCs w:val="20"/>
        </w:rPr>
        <w:t xml:space="preserve"> ou le PRAM</w:t>
      </w:r>
      <w:r w:rsidR="00C559CF">
        <w:rPr>
          <w:sz w:val="20"/>
          <w:szCs w:val="20"/>
        </w:rPr>
        <w:t xml:space="preserve"> </w:t>
      </w:r>
      <w:r w:rsidRPr="00185E5F">
        <w:rPr>
          <w:sz w:val="20"/>
          <w:szCs w:val="20"/>
        </w:rPr>
        <w:t xml:space="preserve">jusqu’à son point de livraison </w:t>
      </w:r>
      <w:r w:rsidR="00D62467" w:rsidRPr="00185E5F">
        <w:rPr>
          <w:sz w:val="20"/>
          <w:szCs w:val="20"/>
        </w:rPr>
        <w:t>au</w:t>
      </w:r>
      <w:r w:rsidR="00B00A2E" w:rsidRPr="00185E5F">
        <w:rPr>
          <w:sz w:val="20"/>
          <w:szCs w:val="20"/>
        </w:rPr>
        <w:t xml:space="preserve"> Client</w:t>
      </w:r>
      <w:r w:rsidRPr="00185E5F">
        <w:rPr>
          <w:sz w:val="20"/>
          <w:szCs w:val="20"/>
        </w:rPr>
        <w:t>, y compris pour le brassage au PM et le raccordement du PTO</w:t>
      </w:r>
      <w:r w:rsidR="001821F3">
        <w:rPr>
          <w:sz w:val="20"/>
          <w:szCs w:val="20"/>
        </w:rPr>
        <w:t xml:space="preserve"> ou du PRAM</w:t>
      </w:r>
      <w:r w:rsidRPr="00185E5F">
        <w:rPr>
          <w:sz w:val="20"/>
          <w:szCs w:val="20"/>
        </w:rPr>
        <w:t>. La prestation de maintenance est détaillée à l’article</w:t>
      </w:r>
      <w:r w:rsidR="00526146" w:rsidRPr="00185E5F">
        <w:rPr>
          <w:sz w:val="20"/>
          <w:szCs w:val="20"/>
        </w:rPr>
        <w:t xml:space="preserve"> 16.2</w:t>
      </w:r>
      <w:r w:rsidR="00434754">
        <w:rPr>
          <w:sz w:val="20"/>
          <w:szCs w:val="20"/>
        </w:rPr>
        <w:t>, é</w:t>
      </w:r>
      <w:r w:rsidR="001821F3">
        <w:rPr>
          <w:sz w:val="20"/>
          <w:szCs w:val="20"/>
        </w:rPr>
        <w:t>tant entendu que la maintenance du raccordement de Site Mobile se</w:t>
      </w:r>
      <w:r w:rsidR="005956BD">
        <w:rPr>
          <w:sz w:val="20"/>
          <w:szCs w:val="20"/>
        </w:rPr>
        <w:t>ra</w:t>
      </w:r>
      <w:r w:rsidR="001821F3">
        <w:rPr>
          <w:sz w:val="20"/>
          <w:szCs w:val="20"/>
        </w:rPr>
        <w:t xml:space="preserve"> assurée uniquement par le Fournisseur.</w:t>
      </w:r>
    </w:p>
    <w:p w14:paraId="569CB2CD" w14:textId="77777777" w:rsidR="00960AF4" w:rsidRPr="00185E5F" w:rsidRDefault="00960AF4" w:rsidP="00B61BFF">
      <w:pPr>
        <w:rPr>
          <w:sz w:val="20"/>
          <w:szCs w:val="20"/>
        </w:rPr>
      </w:pPr>
    </w:p>
    <w:p w14:paraId="548447B3" w14:textId="5FF7E9C8" w:rsidR="00960AF4" w:rsidRDefault="001821F3" w:rsidP="00B61BFF">
      <w:pPr>
        <w:rPr>
          <w:sz w:val="20"/>
          <w:szCs w:val="20"/>
        </w:rPr>
      </w:pPr>
      <w:r>
        <w:rPr>
          <w:sz w:val="20"/>
          <w:szCs w:val="20"/>
        </w:rPr>
        <w:t>Dans le cas d’un Câblage Client Final,</w:t>
      </w:r>
      <w:r w:rsidRPr="00185E5F">
        <w:rPr>
          <w:sz w:val="20"/>
          <w:szCs w:val="20"/>
        </w:rPr>
        <w:t xml:space="preserve"> </w:t>
      </w:r>
      <w:r>
        <w:rPr>
          <w:sz w:val="20"/>
          <w:szCs w:val="20"/>
        </w:rPr>
        <w:t>l</w:t>
      </w:r>
      <w:r w:rsidR="00B00A2E" w:rsidRPr="00185E5F">
        <w:rPr>
          <w:sz w:val="20"/>
          <w:szCs w:val="20"/>
        </w:rPr>
        <w:t>e Client</w:t>
      </w:r>
      <w:r w:rsidR="00035233" w:rsidRPr="00185E5F">
        <w:rPr>
          <w:sz w:val="20"/>
          <w:szCs w:val="20"/>
        </w:rPr>
        <w:t xml:space="preserve"> fera son affaire avec le Client Final des problèmes affectant son installation au-delà du PTO.</w:t>
      </w:r>
      <w:r w:rsidR="005B714B" w:rsidRPr="00185E5F">
        <w:rPr>
          <w:sz w:val="20"/>
          <w:szCs w:val="20"/>
        </w:rPr>
        <w:t xml:space="preserve"> Le cas échéant le Client est autorisé par le Fournisseur à intervenir à ses frais sur le </w:t>
      </w:r>
      <w:r w:rsidR="00EF109E">
        <w:rPr>
          <w:sz w:val="20"/>
          <w:szCs w:val="20"/>
        </w:rPr>
        <w:t>Raccordement Client Final</w:t>
      </w:r>
      <w:r w:rsidR="005B714B" w:rsidRPr="00185E5F">
        <w:rPr>
          <w:sz w:val="20"/>
          <w:szCs w:val="20"/>
        </w:rPr>
        <w:t>, en vue de le réparer ou de le remplacer, conformément aux conditions techniques prévues au Contrat de Prestations préalablement signé entre les Parties.</w:t>
      </w:r>
    </w:p>
    <w:p w14:paraId="278DE36C" w14:textId="77777777" w:rsidR="001821F3" w:rsidRDefault="001821F3" w:rsidP="00B61BFF">
      <w:pPr>
        <w:rPr>
          <w:sz w:val="20"/>
          <w:szCs w:val="20"/>
        </w:rPr>
      </w:pPr>
    </w:p>
    <w:p w14:paraId="095A6D58" w14:textId="3ADABA20" w:rsidR="001821F3" w:rsidRPr="00185E5F" w:rsidRDefault="001821F3" w:rsidP="00B61BFF">
      <w:pPr>
        <w:rPr>
          <w:sz w:val="20"/>
          <w:szCs w:val="20"/>
        </w:rPr>
      </w:pPr>
      <w:r>
        <w:rPr>
          <w:sz w:val="20"/>
          <w:szCs w:val="20"/>
        </w:rPr>
        <w:t xml:space="preserve">Dans le cas d’un Câblage de Site Mobile, le Client fera son affaire des problèmes affectant son installation au-delà du PRAM. Le Client n’est en aucun cas autorisé à intervenir sur le Raccordement de Site Mobile. </w:t>
      </w:r>
    </w:p>
    <w:p w14:paraId="71BF8713" w14:textId="77777777" w:rsidR="00960AF4" w:rsidRPr="00185E5F" w:rsidRDefault="00960AF4" w:rsidP="00B61BFF">
      <w:pPr>
        <w:rPr>
          <w:sz w:val="20"/>
          <w:szCs w:val="20"/>
        </w:rPr>
      </w:pPr>
    </w:p>
    <w:p w14:paraId="5BADD711" w14:textId="77777777" w:rsidR="00960AF4" w:rsidRPr="00185E5F" w:rsidRDefault="00B00A2E" w:rsidP="00B61BFF">
      <w:pPr>
        <w:tabs>
          <w:tab w:val="left" w:pos="2890"/>
        </w:tabs>
        <w:rPr>
          <w:sz w:val="20"/>
          <w:szCs w:val="20"/>
        </w:rPr>
      </w:pPr>
      <w:r w:rsidRPr="00185E5F">
        <w:rPr>
          <w:sz w:val="20"/>
          <w:szCs w:val="20"/>
        </w:rPr>
        <w:t>Le Client</w:t>
      </w:r>
      <w:r w:rsidR="00035233" w:rsidRPr="00185E5F">
        <w:rPr>
          <w:sz w:val="20"/>
          <w:szCs w:val="20"/>
        </w:rPr>
        <w:t> :</w:t>
      </w:r>
    </w:p>
    <w:p w14:paraId="3720880F" w14:textId="77777777" w:rsidR="00960AF4" w:rsidRPr="00185E5F" w:rsidRDefault="00960AF4" w:rsidP="00B61BFF">
      <w:pPr>
        <w:tabs>
          <w:tab w:val="left" w:pos="2890"/>
        </w:tabs>
        <w:rPr>
          <w:sz w:val="20"/>
          <w:szCs w:val="20"/>
        </w:rPr>
      </w:pPr>
    </w:p>
    <w:p w14:paraId="76107BF7" w14:textId="06724FF5" w:rsidR="00960AF4" w:rsidRPr="00185E5F" w:rsidRDefault="001821F3" w:rsidP="004B45D1">
      <w:pPr>
        <w:numPr>
          <w:ilvl w:val="0"/>
          <w:numId w:val="15"/>
        </w:numPr>
        <w:tabs>
          <w:tab w:val="left" w:pos="2890"/>
        </w:tabs>
        <w:rPr>
          <w:sz w:val="20"/>
          <w:szCs w:val="20"/>
        </w:rPr>
      </w:pPr>
      <w:r>
        <w:rPr>
          <w:sz w:val="20"/>
          <w:szCs w:val="20"/>
        </w:rPr>
        <w:t xml:space="preserve">dans le cas d’un Câblage Client Final, </w:t>
      </w:r>
      <w:r w:rsidR="00035233" w:rsidRPr="00185E5F">
        <w:rPr>
          <w:sz w:val="20"/>
          <w:szCs w:val="20"/>
        </w:rPr>
        <w:t>fait son affaire de la relation avec le Client Final notamment de la prise de rendez-vous avec le Client Final et de la fourniture et de l’installation des équipements terminaux (hors périmètre du présent contrat) nécessaires à la fourniture de son service de communications électroniques auprès du Client Final,</w:t>
      </w:r>
    </w:p>
    <w:p w14:paraId="7170AEBC" w14:textId="491BE5FE" w:rsidR="00960AF4" w:rsidRDefault="00035233" w:rsidP="004B45D1">
      <w:pPr>
        <w:numPr>
          <w:ilvl w:val="0"/>
          <w:numId w:val="15"/>
        </w:numPr>
        <w:tabs>
          <w:tab w:val="left" w:pos="2890"/>
        </w:tabs>
        <w:rPr>
          <w:sz w:val="20"/>
          <w:szCs w:val="20"/>
        </w:rPr>
      </w:pPr>
      <w:r w:rsidRPr="00185E5F">
        <w:rPr>
          <w:sz w:val="20"/>
          <w:szCs w:val="20"/>
        </w:rPr>
        <w:t>s'engage à ce que ses équipements ou ceux de ses Clients Finaux</w:t>
      </w:r>
      <w:r w:rsidR="001821F3">
        <w:rPr>
          <w:sz w:val="20"/>
          <w:szCs w:val="20"/>
        </w:rPr>
        <w:t xml:space="preserve"> le cas échéant</w:t>
      </w:r>
      <w:r w:rsidRPr="00185E5F">
        <w:rPr>
          <w:sz w:val="20"/>
          <w:szCs w:val="20"/>
        </w:rPr>
        <w:t>, n'interfèrent ni ne perturbent les services acheminés via le réseau du Fournisseur ou ne portent atteinte à la confidentialité des communications acheminées via ledit réseau, ni ne causent aucun préjudice au Fournisseur ou à tout autre utilisateur du réseau du Fournisseur.</w:t>
      </w:r>
    </w:p>
    <w:p w14:paraId="0AEC53D1" w14:textId="77777777" w:rsidR="00442293" w:rsidRDefault="00442293" w:rsidP="00442293">
      <w:pPr>
        <w:tabs>
          <w:tab w:val="left" w:pos="2890"/>
        </w:tabs>
        <w:ind w:left="720"/>
        <w:rPr>
          <w:sz w:val="20"/>
          <w:szCs w:val="20"/>
        </w:rPr>
      </w:pPr>
    </w:p>
    <w:p w14:paraId="0DC4CE9A" w14:textId="77777777" w:rsidR="00442293" w:rsidRPr="002316DC" w:rsidRDefault="00442293" w:rsidP="00442293">
      <w:pPr>
        <w:pStyle w:val="Titre2"/>
        <w:numPr>
          <w:ilvl w:val="2"/>
          <w:numId w:val="8"/>
        </w:numPr>
        <w:ind w:left="0"/>
        <w:rPr>
          <w:sz w:val="20"/>
          <w:szCs w:val="20"/>
          <w:u w:val="none"/>
        </w:rPr>
      </w:pPr>
      <w:r w:rsidRPr="002316DC">
        <w:rPr>
          <w:sz w:val="20"/>
          <w:szCs w:val="20"/>
          <w:u w:val="none"/>
        </w:rPr>
        <w:t>Option GTR 10H</w:t>
      </w:r>
    </w:p>
    <w:p w14:paraId="139E3148" w14:textId="77777777" w:rsidR="00A51561" w:rsidRPr="002316DC" w:rsidRDefault="00A51561" w:rsidP="00A51561">
      <w:pPr>
        <w:rPr>
          <w:iCs/>
          <w:sz w:val="20"/>
          <w:szCs w:val="20"/>
        </w:rPr>
      </w:pPr>
      <w:r w:rsidRPr="002316DC">
        <w:rPr>
          <w:iCs/>
          <w:sz w:val="20"/>
          <w:szCs w:val="20"/>
        </w:rPr>
        <w:t>Par défaut, une Ligne FTTH Passive est fournie sans garantie de temps de rétablissement (GTR) individuelle.</w:t>
      </w:r>
    </w:p>
    <w:p w14:paraId="36D54EE7" w14:textId="77777777" w:rsidR="00A51561" w:rsidRPr="002316DC" w:rsidRDefault="00A51561" w:rsidP="00A51561">
      <w:pPr>
        <w:rPr>
          <w:iCs/>
          <w:sz w:val="20"/>
          <w:szCs w:val="20"/>
        </w:rPr>
      </w:pPr>
    </w:p>
    <w:p w14:paraId="3040D327" w14:textId="555D9552" w:rsidR="00A51561" w:rsidRDefault="00A51561" w:rsidP="00A51561">
      <w:pPr>
        <w:rPr>
          <w:iCs/>
          <w:sz w:val="20"/>
          <w:szCs w:val="20"/>
        </w:rPr>
      </w:pPr>
      <w:r w:rsidRPr="002316DC">
        <w:rPr>
          <w:iCs/>
          <w:sz w:val="20"/>
          <w:szCs w:val="20"/>
        </w:rPr>
        <w:t xml:space="preserve">Une option de GTR 10H peut être souscrite pour chaque Ligne FTTH Passive, soit lors de la Commande de ladite Ligne FTTH Passive, soit ultérieurement sur une Ligne FTTH Passive déjà en service.  </w:t>
      </w:r>
    </w:p>
    <w:p w14:paraId="41F153D6" w14:textId="77777777" w:rsidR="008C5335" w:rsidRDefault="008C5335" w:rsidP="00A51561">
      <w:pPr>
        <w:rPr>
          <w:iCs/>
          <w:sz w:val="20"/>
          <w:szCs w:val="20"/>
        </w:rPr>
      </w:pPr>
    </w:p>
    <w:p w14:paraId="622A1C52" w14:textId="77777777" w:rsidR="00A51561" w:rsidRPr="002316DC" w:rsidRDefault="00A51561" w:rsidP="00A51561">
      <w:pPr>
        <w:rPr>
          <w:iCs/>
          <w:sz w:val="20"/>
          <w:szCs w:val="20"/>
        </w:rPr>
      </w:pPr>
      <w:r w:rsidRPr="002316DC">
        <w:rPr>
          <w:iCs/>
          <w:sz w:val="20"/>
          <w:szCs w:val="20"/>
        </w:rPr>
        <w:t>En cas de commande simultanée d’une Ligne FTTH Passive et d’une Option GTR 10H, la mise en service de l’option GTR 10H est concomitante à la mise en service de la Ligne FTTH Passive. La Date de Début du Service de la Ligne FTTH Passive vaut également Date de Début du Service pour l’option.</w:t>
      </w:r>
    </w:p>
    <w:p w14:paraId="048D5EFE" w14:textId="77777777" w:rsidR="00A51561" w:rsidRPr="002316DC" w:rsidRDefault="00A51561" w:rsidP="00A51561">
      <w:pPr>
        <w:rPr>
          <w:iCs/>
          <w:sz w:val="20"/>
          <w:szCs w:val="20"/>
        </w:rPr>
      </w:pPr>
    </w:p>
    <w:p w14:paraId="3E81EAA6" w14:textId="77777777" w:rsidR="00A51561" w:rsidRPr="002316DC" w:rsidRDefault="00A51561" w:rsidP="00A51561">
      <w:pPr>
        <w:rPr>
          <w:iCs/>
          <w:sz w:val="20"/>
          <w:szCs w:val="20"/>
        </w:rPr>
      </w:pPr>
      <w:r w:rsidRPr="002316DC">
        <w:rPr>
          <w:iCs/>
          <w:sz w:val="20"/>
          <w:szCs w:val="20"/>
        </w:rPr>
        <w:t>En cas de rajout de l’option GTR 10H sur une Ligne FTTH Passive déjà en service, le délai d’activation de l’option est de dix (10) jours ouvrés. Un avis de mise à disposition du Service est envoyé sous format électronique par le Fournisseur au Client confirmant l’activation de ladite option.</w:t>
      </w:r>
    </w:p>
    <w:p w14:paraId="1913BADF" w14:textId="77777777" w:rsidR="00A51561" w:rsidRPr="002316DC" w:rsidRDefault="00A51561" w:rsidP="00A51561">
      <w:pPr>
        <w:rPr>
          <w:iCs/>
          <w:sz w:val="20"/>
          <w:szCs w:val="20"/>
        </w:rPr>
      </w:pPr>
    </w:p>
    <w:p w14:paraId="24F4CB50" w14:textId="77777777" w:rsidR="00A51561" w:rsidRDefault="00A51561" w:rsidP="00A51561">
      <w:pPr>
        <w:rPr>
          <w:iCs/>
          <w:sz w:val="20"/>
          <w:szCs w:val="20"/>
        </w:rPr>
      </w:pPr>
      <w:r w:rsidRPr="002316DC">
        <w:rPr>
          <w:iCs/>
          <w:sz w:val="20"/>
          <w:szCs w:val="20"/>
        </w:rPr>
        <w:t>En cas de souscription de cette option, le Fournisseur s’engage, en cas d’interruption totale du service sur cette Ligne, à rétablir le service dans un délai de dix (10) Heures Ouvrables en Jours Ouvrables.</w:t>
      </w:r>
    </w:p>
    <w:p w14:paraId="5E288EC8" w14:textId="77777777" w:rsidR="00A51561" w:rsidRDefault="00A51561" w:rsidP="00A51561">
      <w:pPr>
        <w:rPr>
          <w:iCs/>
          <w:sz w:val="20"/>
          <w:szCs w:val="20"/>
        </w:rPr>
      </w:pPr>
    </w:p>
    <w:p w14:paraId="54FA7CE0" w14:textId="77777777" w:rsidR="00547401" w:rsidRDefault="00A51561" w:rsidP="00A51561">
      <w:pPr>
        <w:rPr>
          <w:iCs/>
          <w:sz w:val="20"/>
          <w:szCs w:val="20"/>
        </w:rPr>
      </w:pPr>
      <w:r w:rsidRPr="00ED59DD">
        <w:rPr>
          <w:iCs/>
          <w:sz w:val="20"/>
          <w:szCs w:val="20"/>
        </w:rPr>
        <w:t xml:space="preserve">Le Client peut résilier à tout moment l’option de GTR 10H souscrite sur une Ligne FTTH </w:t>
      </w:r>
      <w:r>
        <w:rPr>
          <w:iCs/>
          <w:sz w:val="20"/>
          <w:szCs w:val="20"/>
        </w:rPr>
        <w:t>Passive dans les conditions prévue à l’article 21.4.</w:t>
      </w:r>
    </w:p>
    <w:p w14:paraId="0B746868" w14:textId="77777777" w:rsidR="005D4B6E" w:rsidRPr="00C82BD5" w:rsidRDefault="005D4B6E" w:rsidP="00A51561">
      <w:pPr>
        <w:rPr>
          <w:sz w:val="20"/>
        </w:rPr>
      </w:pPr>
    </w:p>
    <w:p w14:paraId="720B7279" w14:textId="77777777" w:rsidR="00960AF4" w:rsidRPr="00185E5F" w:rsidRDefault="00035233" w:rsidP="004B45D1">
      <w:pPr>
        <w:pStyle w:val="Titre2"/>
        <w:numPr>
          <w:ilvl w:val="2"/>
          <w:numId w:val="8"/>
        </w:numPr>
        <w:ind w:left="0"/>
        <w:rPr>
          <w:sz w:val="20"/>
          <w:szCs w:val="20"/>
          <w:u w:val="none"/>
        </w:rPr>
      </w:pPr>
      <w:r w:rsidRPr="00185E5F">
        <w:rPr>
          <w:sz w:val="20"/>
          <w:szCs w:val="20"/>
          <w:u w:val="none"/>
        </w:rPr>
        <w:t>Autres modalités de la BLO</w:t>
      </w:r>
    </w:p>
    <w:p w14:paraId="3C33845E" w14:textId="77777777" w:rsidR="00960AF4" w:rsidRPr="00185E5F" w:rsidRDefault="00960AF4" w:rsidP="00B61BFF">
      <w:pPr>
        <w:rPr>
          <w:sz w:val="20"/>
          <w:szCs w:val="20"/>
        </w:rPr>
      </w:pPr>
    </w:p>
    <w:p w14:paraId="1F69E018" w14:textId="77777777" w:rsidR="00960AF4" w:rsidRPr="00185E5F" w:rsidRDefault="00035233" w:rsidP="00B61BFF">
      <w:pPr>
        <w:rPr>
          <w:sz w:val="20"/>
          <w:szCs w:val="20"/>
        </w:rPr>
      </w:pPr>
      <w:r w:rsidRPr="00185E5F">
        <w:rPr>
          <w:sz w:val="20"/>
          <w:szCs w:val="20"/>
        </w:rPr>
        <w:t>Les modalités tarifaires de chacune des options sont détaillées en « Annexe 1 – Tarification de l’offre FTTH passive ».</w:t>
      </w:r>
    </w:p>
    <w:p w14:paraId="3BC6B94F" w14:textId="77777777" w:rsidR="00960AF4" w:rsidRPr="00185E5F" w:rsidRDefault="00035233" w:rsidP="00B61BFF">
      <w:pPr>
        <w:rPr>
          <w:sz w:val="20"/>
          <w:szCs w:val="20"/>
        </w:rPr>
      </w:pPr>
      <w:r w:rsidRPr="00185E5F">
        <w:rPr>
          <w:sz w:val="20"/>
          <w:szCs w:val="20"/>
        </w:rPr>
        <w:t>Les modalités techniques de l’offre sont décrites en « Annexe 2 – Spécifications techniques d’accès à l’offre FTTH passive ».</w:t>
      </w:r>
    </w:p>
    <w:p w14:paraId="51BFD534" w14:textId="77777777" w:rsidR="00960AF4" w:rsidRPr="00185E5F" w:rsidRDefault="00035233" w:rsidP="00B61BFF">
      <w:pPr>
        <w:rPr>
          <w:sz w:val="20"/>
          <w:szCs w:val="20"/>
        </w:rPr>
      </w:pPr>
      <w:r w:rsidRPr="00185E5F">
        <w:rPr>
          <w:sz w:val="20"/>
          <w:szCs w:val="20"/>
        </w:rPr>
        <w:t>Les modalités opérationnelles sont détaillées en « Annexe 5 – Conditions techniques et opérationnelles du service ».</w:t>
      </w:r>
    </w:p>
    <w:p w14:paraId="47630CFF" w14:textId="77777777" w:rsidR="00960AF4" w:rsidRPr="00185E5F" w:rsidRDefault="00960AF4" w:rsidP="00B61BFF">
      <w:pPr>
        <w:rPr>
          <w:sz w:val="20"/>
          <w:szCs w:val="20"/>
        </w:rPr>
      </w:pPr>
    </w:p>
    <w:p w14:paraId="3DF67C10" w14:textId="77777777" w:rsidR="00761EB1" w:rsidRDefault="00761EB1" w:rsidP="00B61BFF">
      <w:pPr>
        <w:rPr>
          <w:sz w:val="20"/>
          <w:szCs w:val="20"/>
        </w:rPr>
      </w:pPr>
    </w:p>
    <w:p w14:paraId="624CB976" w14:textId="77777777" w:rsidR="00C02804" w:rsidRDefault="00C02804" w:rsidP="00B61BFF">
      <w:pPr>
        <w:rPr>
          <w:sz w:val="20"/>
          <w:szCs w:val="20"/>
        </w:rPr>
      </w:pPr>
    </w:p>
    <w:p w14:paraId="3473DB01" w14:textId="77777777" w:rsidR="00C02804" w:rsidRDefault="00C02804" w:rsidP="00B61BFF">
      <w:pPr>
        <w:rPr>
          <w:sz w:val="20"/>
          <w:szCs w:val="20"/>
        </w:rPr>
      </w:pPr>
    </w:p>
    <w:p w14:paraId="5BA587DC" w14:textId="77777777" w:rsidR="00C02804" w:rsidRPr="00185E5F" w:rsidRDefault="00C02804" w:rsidP="00B61BFF">
      <w:pPr>
        <w:rPr>
          <w:sz w:val="20"/>
          <w:szCs w:val="20"/>
        </w:rPr>
      </w:pPr>
    </w:p>
    <w:p w14:paraId="34023B18" w14:textId="77777777" w:rsidR="00960AF4" w:rsidRPr="00185E5F" w:rsidRDefault="00035233" w:rsidP="004B45D1">
      <w:pPr>
        <w:pStyle w:val="Titre2"/>
        <w:numPr>
          <w:ilvl w:val="1"/>
          <w:numId w:val="8"/>
        </w:numPr>
        <w:ind w:left="0" w:firstLine="8"/>
        <w:rPr>
          <w:color w:val="1E9BC3"/>
          <w:sz w:val="20"/>
          <w:szCs w:val="20"/>
          <w:u w:val="none"/>
        </w:rPr>
      </w:pPr>
      <w:r w:rsidRPr="00185E5F">
        <w:rPr>
          <w:color w:val="1E9BC3"/>
          <w:sz w:val="20"/>
          <w:szCs w:val="20"/>
          <w:u w:val="none"/>
        </w:rPr>
        <w:t>Raccordement direct au PM</w:t>
      </w:r>
    </w:p>
    <w:p w14:paraId="54A1D3EB" w14:textId="77777777" w:rsidR="00960AF4" w:rsidRPr="00185E5F" w:rsidRDefault="00960AF4" w:rsidP="00B61BFF">
      <w:pPr>
        <w:rPr>
          <w:sz w:val="20"/>
          <w:szCs w:val="20"/>
        </w:rPr>
      </w:pPr>
    </w:p>
    <w:p w14:paraId="5F4BD428" w14:textId="02364921" w:rsidR="00960AF4" w:rsidRPr="00185E5F" w:rsidRDefault="00035233" w:rsidP="00B61BFF">
      <w:pPr>
        <w:rPr>
          <w:sz w:val="20"/>
          <w:szCs w:val="20"/>
        </w:rPr>
      </w:pPr>
      <w:r w:rsidRPr="00185E5F">
        <w:rPr>
          <w:sz w:val="20"/>
          <w:szCs w:val="20"/>
        </w:rPr>
        <w:t xml:space="preserve">L’offre permet </w:t>
      </w:r>
      <w:r w:rsidR="00D62467" w:rsidRPr="00185E5F">
        <w:rPr>
          <w:sz w:val="20"/>
          <w:szCs w:val="20"/>
        </w:rPr>
        <w:t>au</w:t>
      </w:r>
      <w:r w:rsidR="00B00A2E" w:rsidRPr="00185E5F">
        <w:rPr>
          <w:sz w:val="20"/>
          <w:szCs w:val="20"/>
        </w:rPr>
        <w:t xml:space="preserve"> Client</w:t>
      </w:r>
      <w:r w:rsidR="00D96532">
        <w:rPr>
          <w:sz w:val="20"/>
          <w:szCs w:val="20"/>
        </w:rPr>
        <w:t>, sous réserve de faisabilité,</w:t>
      </w:r>
      <w:r w:rsidRPr="00185E5F">
        <w:rPr>
          <w:sz w:val="20"/>
          <w:szCs w:val="20"/>
        </w:rPr>
        <w:t xml:space="preserve"> de s’interconnecter au PM</w:t>
      </w:r>
      <w:r w:rsidR="00C92606">
        <w:rPr>
          <w:sz w:val="20"/>
          <w:szCs w:val="20"/>
        </w:rPr>
        <w:t xml:space="preserve"> en utilisant les infrastructures de génie civil </w:t>
      </w:r>
      <w:r w:rsidR="000A5D05">
        <w:rPr>
          <w:sz w:val="20"/>
          <w:szCs w:val="20"/>
        </w:rPr>
        <w:t xml:space="preserve">exploité par la Mandante </w:t>
      </w:r>
      <w:r w:rsidR="00C92606">
        <w:rPr>
          <w:sz w:val="20"/>
          <w:szCs w:val="20"/>
        </w:rPr>
        <w:t>jusqu’à la pénétration dans le PM</w:t>
      </w:r>
      <w:r w:rsidR="000D76E5">
        <w:rPr>
          <w:sz w:val="20"/>
          <w:szCs w:val="20"/>
        </w:rPr>
        <w:t xml:space="preserve"> pour raccorder son câble sur ses équipement</w:t>
      </w:r>
      <w:r w:rsidR="006F74F1">
        <w:rPr>
          <w:sz w:val="20"/>
          <w:szCs w:val="20"/>
        </w:rPr>
        <w:t>s</w:t>
      </w:r>
      <w:r w:rsidR="000D76E5">
        <w:rPr>
          <w:sz w:val="20"/>
          <w:szCs w:val="20"/>
        </w:rPr>
        <w:t xml:space="preserve"> ou sur son tiroir tout en réalisant lui-même les travaux nécessaires à la pénétration du câble.</w:t>
      </w:r>
    </w:p>
    <w:p w14:paraId="7B16F10C" w14:textId="77777777" w:rsidR="00960AF4" w:rsidRPr="00185E5F" w:rsidRDefault="00960AF4" w:rsidP="00B61BFF">
      <w:pPr>
        <w:rPr>
          <w:sz w:val="20"/>
          <w:szCs w:val="20"/>
        </w:rPr>
      </w:pPr>
    </w:p>
    <w:p w14:paraId="3A2A567E" w14:textId="06F6D77D" w:rsidR="00960AF4" w:rsidRPr="00185E5F" w:rsidRDefault="00C92606" w:rsidP="00B61BFF">
      <w:pPr>
        <w:rPr>
          <w:sz w:val="20"/>
          <w:szCs w:val="20"/>
        </w:rPr>
      </w:pPr>
      <w:r>
        <w:rPr>
          <w:sz w:val="20"/>
          <w:szCs w:val="20"/>
        </w:rPr>
        <w:t xml:space="preserve">La </w:t>
      </w:r>
      <w:r w:rsidR="00035233" w:rsidRPr="00185E5F">
        <w:rPr>
          <w:sz w:val="20"/>
          <w:szCs w:val="20"/>
        </w:rPr>
        <w:t>percussion de</w:t>
      </w:r>
      <w:r w:rsidR="005D4704" w:rsidRPr="00185E5F">
        <w:rPr>
          <w:sz w:val="20"/>
          <w:szCs w:val="20"/>
        </w:rPr>
        <w:t xml:space="preserve"> </w:t>
      </w:r>
      <w:r w:rsidR="00035233" w:rsidRPr="00185E5F">
        <w:rPr>
          <w:sz w:val="20"/>
          <w:szCs w:val="20"/>
        </w:rPr>
        <w:t xml:space="preserve">la chambre 0 du PM, la fourniture et le passage du câble optique jusqu’au PM sont réalisés par </w:t>
      </w:r>
      <w:r w:rsidR="00B00A2E" w:rsidRPr="00185E5F">
        <w:rPr>
          <w:sz w:val="20"/>
          <w:szCs w:val="20"/>
        </w:rPr>
        <w:t>le Client</w:t>
      </w:r>
      <w:r w:rsidR="00035233" w:rsidRPr="00185E5F">
        <w:rPr>
          <w:sz w:val="20"/>
          <w:szCs w:val="20"/>
        </w:rPr>
        <w:t xml:space="preserve">. Sur demande </w:t>
      </w:r>
      <w:r w:rsidR="00D62467" w:rsidRPr="00185E5F">
        <w:rPr>
          <w:sz w:val="20"/>
          <w:szCs w:val="20"/>
        </w:rPr>
        <w:t>du</w:t>
      </w:r>
      <w:r w:rsidR="00B00A2E" w:rsidRPr="00185E5F">
        <w:rPr>
          <w:sz w:val="20"/>
          <w:szCs w:val="20"/>
        </w:rPr>
        <w:t xml:space="preserve"> Client</w:t>
      </w:r>
      <w:r w:rsidR="00035233" w:rsidRPr="00185E5F">
        <w:rPr>
          <w:sz w:val="20"/>
          <w:szCs w:val="20"/>
        </w:rPr>
        <w:t xml:space="preserve">, le Fournisseur peut réaliser ces prestations après acceptation du devis par </w:t>
      </w:r>
      <w:r w:rsidR="00B00A2E" w:rsidRPr="00185E5F">
        <w:rPr>
          <w:sz w:val="20"/>
          <w:szCs w:val="20"/>
        </w:rPr>
        <w:t>le Client</w:t>
      </w:r>
      <w:r w:rsidR="00035233" w:rsidRPr="00185E5F">
        <w:rPr>
          <w:sz w:val="20"/>
          <w:szCs w:val="20"/>
        </w:rPr>
        <w:t>.</w:t>
      </w:r>
    </w:p>
    <w:p w14:paraId="0544E071" w14:textId="77777777" w:rsidR="00960AF4" w:rsidRDefault="00960AF4" w:rsidP="00B61BFF">
      <w:pPr>
        <w:rPr>
          <w:sz w:val="20"/>
          <w:szCs w:val="20"/>
        </w:rPr>
      </w:pPr>
    </w:p>
    <w:p w14:paraId="50A43F37" w14:textId="3FA2EECE" w:rsidR="000D76E5" w:rsidRPr="00185E5F" w:rsidRDefault="000D76E5" w:rsidP="00B61BFF">
      <w:pPr>
        <w:rPr>
          <w:sz w:val="20"/>
          <w:szCs w:val="20"/>
        </w:rPr>
      </w:pPr>
      <w:r>
        <w:rPr>
          <w:sz w:val="20"/>
          <w:szCs w:val="20"/>
        </w:rPr>
        <w:t xml:space="preserve">Toute malfaçon constatée devra faire l’objet de reprise selon les conditions et modalités décrites en Annexe 5 et 1.A. </w:t>
      </w:r>
    </w:p>
    <w:p w14:paraId="3E62F929" w14:textId="61DCD893" w:rsidR="00960AF4" w:rsidRPr="00185E5F" w:rsidRDefault="00035233" w:rsidP="00B61BFF">
      <w:pPr>
        <w:rPr>
          <w:sz w:val="20"/>
          <w:szCs w:val="20"/>
        </w:rPr>
      </w:pPr>
      <w:r w:rsidRPr="00185E5F">
        <w:rPr>
          <w:sz w:val="20"/>
          <w:szCs w:val="20"/>
        </w:rPr>
        <w:t xml:space="preserve">Pour le cas où la chambre 0 du PM est saturée, le Fournisseur peut sur demande </w:t>
      </w:r>
      <w:r w:rsidR="00D62467" w:rsidRPr="00185E5F">
        <w:rPr>
          <w:sz w:val="20"/>
          <w:szCs w:val="20"/>
        </w:rPr>
        <w:t>du</w:t>
      </w:r>
      <w:r w:rsidR="00B00A2E" w:rsidRPr="00185E5F">
        <w:rPr>
          <w:sz w:val="20"/>
          <w:szCs w:val="20"/>
        </w:rPr>
        <w:t xml:space="preserve"> Client</w:t>
      </w:r>
      <w:r w:rsidRPr="00185E5F">
        <w:rPr>
          <w:sz w:val="20"/>
          <w:szCs w:val="20"/>
        </w:rPr>
        <w:t xml:space="preserve">, en créer une à proximité immédiate du PM et réaliser le génie civil d’adduction du PM. </w:t>
      </w:r>
      <w:r w:rsidR="00B00A2E" w:rsidRPr="00185E5F">
        <w:rPr>
          <w:sz w:val="20"/>
          <w:szCs w:val="20"/>
        </w:rPr>
        <w:t>Le Client</w:t>
      </w:r>
      <w:r w:rsidRPr="00185E5F">
        <w:rPr>
          <w:sz w:val="20"/>
          <w:szCs w:val="20"/>
        </w:rPr>
        <w:t xml:space="preserve"> sera alors redevable des frais de création de ladite chambre 0 mais pourra bénéficier d’éventuels droits de suite si d’autres </w:t>
      </w:r>
      <w:r w:rsidR="00806EB8" w:rsidRPr="00185E5F">
        <w:rPr>
          <w:sz w:val="20"/>
          <w:szCs w:val="20"/>
        </w:rPr>
        <w:t xml:space="preserve">Opérateurs Commerciaux </w:t>
      </w:r>
      <w:r w:rsidRPr="00185E5F">
        <w:rPr>
          <w:sz w:val="20"/>
          <w:szCs w:val="20"/>
        </w:rPr>
        <w:t>viennent par la suite utiliser la chambre.</w:t>
      </w:r>
    </w:p>
    <w:p w14:paraId="75FD76E1" w14:textId="77777777" w:rsidR="00960AF4" w:rsidRPr="00185E5F" w:rsidRDefault="00960AF4" w:rsidP="00B61BFF">
      <w:pPr>
        <w:rPr>
          <w:sz w:val="20"/>
          <w:szCs w:val="20"/>
        </w:rPr>
      </w:pPr>
    </w:p>
    <w:p w14:paraId="5F1CD45B" w14:textId="77A01E66" w:rsidR="00BD4F6C" w:rsidRPr="00185E5F" w:rsidRDefault="00035233" w:rsidP="00BD4F6C">
      <w:pPr>
        <w:rPr>
          <w:sz w:val="20"/>
          <w:szCs w:val="20"/>
        </w:rPr>
      </w:pPr>
      <w:r w:rsidRPr="00185E5F">
        <w:rPr>
          <w:sz w:val="20"/>
          <w:szCs w:val="20"/>
        </w:rPr>
        <w:t>Ces prestations sont disponibles dans la limite des capacités techniques des sites concernés</w:t>
      </w:r>
      <w:r w:rsidR="00B34F4D">
        <w:rPr>
          <w:sz w:val="20"/>
          <w:szCs w:val="20"/>
        </w:rPr>
        <w:t xml:space="preserve"> étant entendu que pour des raisons d’exploitation </w:t>
      </w:r>
      <w:r w:rsidR="00C559CF">
        <w:rPr>
          <w:sz w:val="20"/>
          <w:szCs w:val="20"/>
        </w:rPr>
        <w:t>de site,</w:t>
      </w:r>
      <w:r w:rsidR="00FB19BF" w:rsidRPr="00FB19BF">
        <w:rPr>
          <w:sz w:val="20"/>
          <w:szCs w:val="20"/>
        </w:rPr>
        <w:t xml:space="preserve"> </w:t>
      </w:r>
      <w:r w:rsidR="00FB19BF">
        <w:rPr>
          <w:sz w:val="20"/>
          <w:szCs w:val="20"/>
        </w:rPr>
        <w:t>dans le c</w:t>
      </w:r>
      <w:r w:rsidR="00F662EA">
        <w:rPr>
          <w:sz w:val="20"/>
          <w:szCs w:val="20"/>
        </w:rPr>
        <w:t>as de PM colocalisé avec un NRO,</w:t>
      </w:r>
      <w:r w:rsidR="00FB19BF">
        <w:rPr>
          <w:sz w:val="20"/>
          <w:szCs w:val="20"/>
        </w:rPr>
        <w:t xml:space="preserve"> </w:t>
      </w:r>
      <w:r w:rsidR="00F662EA">
        <w:rPr>
          <w:sz w:val="20"/>
          <w:szCs w:val="20"/>
        </w:rPr>
        <w:t>l</w:t>
      </w:r>
      <w:r w:rsidR="00BD4F6C">
        <w:rPr>
          <w:sz w:val="20"/>
          <w:szCs w:val="20"/>
        </w:rPr>
        <w:t>e Fournisseur privilégiera une</w:t>
      </w:r>
      <w:r w:rsidR="00F662EA">
        <w:rPr>
          <w:sz w:val="20"/>
          <w:szCs w:val="20"/>
        </w:rPr>
        <w:t xml:space="preserve"> interconnexion</w:t>
      </w:r>
      <w:r w:rsidR="00BD4F6C">
        <w:rPr>
          <w:sz w:val="20"/>
          <w:szCs w:val="20"/>
        </w:rPr>
        <w:t xml:space="preserve"> via</w:t>
      </w:r>
      <w:r w:rsidR="00B34F4D">
        <w:rPr>
          <w:sz w:val="20"/>
          <w:szCs w:val="20"/>
        </w:rPr>
        <w:t xml:space="preserve"> la prestation de pénétrante NRO ou le cas échéant par la prestation de pénétrante FON</w:t>
      </w:r>
      <w:r w:rsidR="00C472FF">
        <w:rPr>
          <w:sz w:val="20"/>
          <w:szCs w:val="20"/>
        </w:rPr>
        <w:t>,</w:t>
      </w:r>
      <w:r w:rsidR="00B34F4D">
        <w:rPr>
          <w:sz w:val="20"/>
          <w:szCs w:val="20"/>
        </w:rPr>
        <w:t xml:space="preserve"> selon les modalités décrites en Annexe 7</w:t>
      </w:r>
      <w:r w:rsidRPr="00185E5F">
        <w:rPr>
          <w:sz w:val="20"/>
          <w:szCs w:val="20"/>
        </w:rPr>
        <w:t>.</w:t>
      </w:r>
      <w:r w:rsidR="00BD4F6C">
        <w:rPr>
          <w:sz w:val="20"/>
          <w:szCs w:val="20"/>
        </w:rPr>
        <w:t xml:space="preserve"> Le Fournisseur pourra cependant autoriser l’interconnexion technique directe au PM </w:t>
      </w:r>
      <w:r w:rsidR="00F662EA">
        <w:rPr>
          <w:sz w:val="20"/>
          <w:szCs w:val="20"/>
        </w:rPr>
        <w:t xml:space="preserve">colocalisé dans le NRO </w:t>
      </w:r>
      <w:r w:rsidR="00BD4F6C">
        <w:rPr>
          <w:sz w:val="20"/>
          <w:szCs w:val="20"/>
        </w:rPr>
        <w:t>si l’infrastructure déployée le permet et que cette solution s’avère</w:t>
      </w:r>
      <w:r w:rsidR="00F662EA">
        <w:rPr>
          <w:sz w:val="20"/>
          <w:szCs w:val="20"/>
        </w:rPr>
        <w:t xml:space="preserve"> techniquement plus efficiente. Le cas échéant, le Client ou son Opérateur Désigné devront quoiqu’il arrive commander les liens de transports PM-NRO au Fournisseur.</w:t>
      </w:r>
    </w:p>
    <w:p w14:paraId="17C67F8A" w14:textId="6AD3EC4A" w:rsidR="00960AF4" w:rsidRPr="00185E5F" w:rsidRDefault="00960AF4" w:rsidP="00B61BFF">
      <w:pPr>
        <w:rPr>
          <w:sz w:val="20"/>
          <w:szCs w:val="20"/>
        </w:rPr>
      </w:pPr>
    </w:p>
    <w:p w14:paraId="351796E4" w14:textId="77777777" w:rsidR="00891548" w:rsidRPr="00185E5F" w:rsidRDefault="00891548" w:rsidP="00B61BFF">
      <w:pPr>
        <w:rPr>
          <w:sz w:val="20"/>
          <w:szCs w:val="20"/>
        </w:rPr>
      </w:pPr>
    </w:p>
    <w:p w14:paraId="6053B6EC" w14:textId="2A6F412B" w:rsidR="00B6332D" w:rsidRDefault="00891548" w:rsidP="00B6332D">
      <w:pPr>
        <w:rPr>
          <w:sz w:val="20"/>
          <w:szCs w:val="20"/>
        </w:rPr>
      </w:pPr>
      <w:r w:rsidRPr="00185E5F">
        <w:rPr>
          <w:sz w:val="20"/>
          <w:szCs w:val="20"/>
        </w:rPr>
        <w:t>Pour l’accès et le dimensionnement de la chambre 0, le Fournisseur tient compte du nombre d’opérateurs l’ayant préalablement informé de leur décision de s’interconnecter directement au PM.</w:t>
      </w:r>
    </w:p>
    <w:p w14:paraId="79B3C4AD" w14:textId="77777777" w:rsidR="00960AF4" w:rsidRPr="00185E5F" w:rsidRDefault="00960AF4" w:rsidP="00B61BFF">
      <w:pPr>
        <w:rPr>
          <w:sz w:val="20"/>
          <w:szCs w:val="20"/>
        </w:rPr>
      </w:pPr>
    </w:p>
    <w:p w14:paraId="008D2420" w14:textId="77777777" w:rsidR="00960AF4" w:rsidRPr="00185E5F" w:rsidRDefault="00035233" w:rsidP="00B61BFF">
      <w:pPr>
        <w:rPr>
          <w:sz w:val="20"/>
          <w:szCs w:val="20"/>
        </w:rPr>
      </w:pPr>
      <w:r w:rsidRPr="00185E5F">
        <w:rPr>
          <w:sz w:val="20"/>
          <w:szCs w:val="20"/>
        </w:rPr>
        <w:t>Les modalités tarifaires de l’offre sont détaillées en « Annexe 1 – Tarification de l’offre FTTH passive</w:t>
      </w:r>
      <w:r w:rsidR="00526146" w:rsidRPr="00185E5F">
        <w:rPr>
          <w:sz w:val="20"/>
          <w:szCs w:val="20"/>
        </w:rPr>
        <w:t xml:space="preserve"> </w:t>
      </w:r>
      <w:r w:rsidRPr="00185E5F">
        <w:rPr>
          <w:sz w:val="20"/>
          <w:szCs w:val="20"/>
        </w:rPr>
        <w:t>».</w:t>
      </w:r>
    </w:p>
    <w:p w14:paraId="41AF9C18" w14:textId="112B0FAB" w:rsidR="00960AF4" w:rsidRPr="00185E5F" w:rsidRDefault="00035233" w:rsidP="00B61BFF">
      <w:pPr>
        <w:rPr>
          <w:sz w:val="20"/>
          <w:szCs w:val="20"/>
        </w:rPr>
      </w:pPr>
      <w:r w:rsidRPr="00185E5F">
        <w:rPr>
          <w:sz w:val="20"/>
          <w:szCs w:val="20"/>
        </w:rPr>
        <w:t>Les modalités techniques de l’offre sont décrites en « Annexe 2 – Spécifications techniques d’accès à l’offre FTTH passive ».</w:t>
      </w:r>
    </w:p>
    <w:p w14:paraId="09040E9A" w14:textId="77777777" w:rsidR="00960AF4" w:rsidRPr="00185E5F" w:rsidRDefault="00035233" w:rsidP="00B61BFF">
      <w:pPr>
        <w:rPr>
          <w:sz w:val="20"/>
          <w:szCs w:val="20"/>
        </w:rPr>
      </w:pPr>
      <w:r w:rsidRPr="00185E5F">
        <w:rPr>
          <w:sz w:val="20"/>
          <w:szCs w:val="20"/>
        </w:rPr>
        <w:t>Les modalités opérationnelles de l’offre sont détaillées en « Annexe 5 – Conditions techniques et opérationnelles du service ».</w:t>
      </w:r>
    </w:p>
    <w:p w14:paraId="7BB0ECA1" w14:textId="77777777" w:rsidR="006076EE" w:rsidRPr="00185E5F" w:rsidRDefault="006076EE" w:rsidP="00B61BFF">
      <w:pPr>
        <w:rPr>
          <w:sz w:val="20"/>
          <w:szCs w:val="20"/>
        </w:rPr>
      </w:pPr>
    </w:p>
    <w:p w14:paraId="4D72CFA7" w14:textId="77777777" w:rsidR="00960AF4" w:rsidRPr="00185E5F" w:rsidRDefault="00960AF4" w:rsidP="00B61BFF">
      <w:pPr>
        <w:rPr>
          <w:sz w:val="20"/>
          <w:szCs w:val="20"/>
        </w:rPr>
      </w:pPr>
    </w:p>
    <w:p w14:paraId="48951A8D" w14:textId="77777777" w:rsidR="00960AF4" w:rsidRPr="00185E5F" w:rsidRDefault="004839FE" w:rsidP="004B45D1">
      <w:pPr>
        <w:pStyle w:val="Titre2"/>
        <w:numPr>
          <w:ilvl w:val="1"/>
          <w:numId w:val="8"/>
        </w:numPr>
        <w:ind w:left="0" w:firstLine="8"/>
        <w:rPr>
          <w:color w:val="1E9BC3"/>
          <w:sz w:val="20"/>
          <w:szCs w:val="20"/>
          <w:u w:val="none"/>
        </w:rPr>
      </w:pPr>
      <w:r w:rsidRPr="00185E5F">
        <w:rPr>
          <w:color w:val="1E9BC3"/>
          <w:sz w:val="20"/>
          <w:szCs w:val="20"/>
          <w:u w:val="none"/>
        </w:rPr>
        <w:t>PM NRO</w:t>
      </w:r>
    </w:p>
    <w:p w14:paraId="1B2867BF" w14:textId="77777777" w:rsidR="00960AF4" w:rsidRPr="00185E5F" w:rsidRDefault="00960AF4" w:rsidP="00B61BFF">
      <w:pPr>
        <w:rPr>
          <w:sz w:val="20"/>
          <w:szCs w:val="20"/>
        </w:rPr>
      </w:pPr>
    </w:p>
    <w:p w14:paraId="7820B9AA" w14:textId="3BE8C37C" w:rsidR="00BA1E38" w:rsidRPr="00185E5F" w:rsidRDefault="00035233" w:rsidP="00B61BFF">
      <w:pPr>
        <w:rPr>
          <w:sz w:val="20"/>
          <w:szCs w:val="20"/>
        </w:rPr>
      </w:pPr>
      <w:r w:rsidRPr="00185E5F">
        <w:rPr>
          <w:sz w:val="20"/>
          <w:szCs w:val="20"/>
        </w:rPr>
        <w:t xml:space="preserve">L’offre permet </w:t>
      </w:r>
      <w:r w:rsidR="00D62467" w:rsidRPr="00185E5F">
        <w:rPr>
          <w:sz w:val="20"/>
          <w:szCs w:val="20"/>
        </w:rPr>
        <w:t>au</w:t>
      </w:r>
      <w:r w:rsidR="00B00A2E" w:rsidRPr="00185E5F">
        <w:rPr>
          <w:sz w:val="20"/>
          <w:szCs w:val="20"/>
        </w:rPr>
        <w:t xml:space="preserve"> Client</w:t>
      </w:r>
      <w:r w:rsidRPr="00185E5F">
        <w:rPr>
          <w:sz w:val="20"/>
          <w:szCs w:val="20"/>
        </w:rPr>
        <w:t xml:space="preserve"> de collecter </w:t>
      </w:r>
      <w:r w:rsidR="006F74F1">
        <w:rPr>
          <w:sz w:val="20"/>
          <w:szCs w:val="20"/>
        </w:rPr>
        <w:t>les données en provenance d</w:t>
      </w:r>
      <w:r w:rsidRPr="00185E5F">
        <w:rPr>
          <w:sz w:val="20"/>
          <w:szCs w:val="20"/>
        </w:rPr>
        <w:t xml:space="preserve">es Prises Raccordées </w:t>
      </w:r>
      <w:r w:rsidR="006F74F1">
        <w:rPr>
          <w:sz w:val="20"/>
          <w:szCs w:val="20"/>
        </w:rPr>
        <w:t>affectées soit au Client, soit à l’Opérateur Désigné</w:t>
      </w:r>
      <w:r w:rsidRPr="00185E5F">
        <w:rPr>
          <w:sz w:val="20"/>
          <w:szCs w:val="20"/>
        </w:rPr>
        <w:t xml:space="preserve">. </w:t>
      </w:r>
      <w:r w:rsidR="00CD14C3" w:rsidRPr="00185E5F">
        <w:rPr>
          <w:sz w:val="20"/>
          <w:szCs w:val="20"/>
        </w:rPr>
        <w:t xml:space="preserve">Le Client s’engage à ne pas revendre à un tiers </w:t>
      </w:r>
      <w:r w:rsidR="00891548" w:rsidRPr="00185E5F">
        <w:rPr>
          <w:sz w:val="20"/>
          <w:szCs w:val="20"/>
        </w:rPr>
        <w:t xml:space="preserve">un accès passif aux </w:t>
      </w:r>
      <w:r w:rsidR="00CD14C3" w:rsidRPr="00185E5F">
        <w:rPr>
          <w:sz w:val="20"/>
          <w:szCs w:val="20"/>
        </w:rPr>
        <w:t>liens PM-NRO mis à sa disposition dans le cadre de l’offre</w:t>
      </w:r>
      <w:r w:rsidR="006F74F1">
        <w:rPr>
          <w:sz w:val="20"/>
          <w:szCs w:val="20"/>
        </w:rPr>
        <w:t xml:space="preserve"> </w:t>
      </w:r>
      <w:r w:rsidR="006F74F1" w:rsidRPr="0056508E">
        <w:rPr>
          <w:sz w:val="20"/>
          <w:szCs w:val="20"/>
        </w:rPr>
        <w:t>étant précisé que l’Opérateur Désigné n’es</w:t>
      </w:r>
      <w:r w:rsidR="002349EA">
        <w:rPr>
          <w:sz w:val="20"/>
          <w:szCs w:val="20"/>
        </w:rPr>
        <w:t>t pas considéré comme un tiers.</w:t>
      </w:r>
    </w:p>
    <w:p w14:paraId="1A7FA034" w14:textId="77777777" w:rsidR="00E74C02" w:rsidRPr="00185E5F" w:rsidRDefault="00E74C02" w:rsidP="00B61BFF">
      <w:pPr>
        <w:rPr>
          <w:sz w:val="20"/>
          <w:szCs w:val="20"/>
        </w:rPr>
      </w:pPr>
    </w:p>
    <w:p w14:paraId="63A0CD4D" w14:textId="77777777" w:rsidR="00AF6A6F" w:rsidRPr="00185E5F" w:rsidRDefault="00AF6A6F" w:rsidP="00B61BFF">
      <w:pPr>
        <w:rPr>
          <w:sz w:val="20"/>
          <w:szCs w:val="20"/>
        </w:rPr>
      </w:pPr>
    </w:p>
    <w:p w14:paraId="2AF0F23E" w14:textId="77777777" w:rsidR="009E19C1" w:rsidRPr="00185E5F" w:rsidRDefault="009E19C1" w:rsidP="004B45D1">
      <w:pPr>
        <w:pStyle w:val="Titre2"/>
        <w:numPr>
          <w:ilvl w:val="2"/>
          <w:numId w:val="8"/>
        </w:numPr>
        <w:ind w:left="0"/>
        <w:rPr>
          <w:sz w:val="20"/>
          <w:szCs w:val="20"/>
          <w:u w:val="none"/>
        </w:rPr>
      </w:pPr>
      <w:r w:rsidRPr="00185E5F">
        <w:rPr>
          <w:sz w:val="20"/>
          <w:szCs w:val="20"/>
          <w:u w:val="none"/>
        </w:rPr>
        <w:t>Accès au NRO du Fournisseur</w:t>
      </w:r>
    </w:p>
    <w:p w14:paraId="788A043E" w14:textId="77777777" w:rsidR="009E19C1" w:rsidRPr="00185E5F" w:rsidRDefault="009E19C1" w:rsidP="00B61BFF">
      <w:pPr>
        <w:rPr>
          <w:sz w:val="20"/>
          <w:szCs w:val="20"/>
        </w:rPr>
      </w:pPr>
    </w:p>
    <w:p w14:paraId="61D1C8EA" w14:textId="6BA04B48" w:rsidR="00BA1E38" w:rsidRPr="00185E5F" w:rsidRDefault="00B00A2E" w:rsidP="00B61BFF">
      <w:pPr>
        <w:rPr>
          <w:sz w:val="20"/>
          <w:szCs w:val="20"/>
        </w:rPr>
      </w:pPr>
      <w:r w:rsidRPr="00185E5F">
        <w:rPr>
          <w:sz w:val="20"/>
          <w:szCs w:val="20"/>
        </w:rPr>
        <w:t>Le Client</w:t>
      </w:r>
      <w:r w:rsidR="00035233" w:rsidRPr="00185E5F">
        <w:rPr>
          <w:sz w:val="20"/>
          <w:szCs w:val="20"/>
        </w:rPr>
        <w:t xml:space="preserve"> peut alors collecter ces prises dans un NRO</w:t>
      </w:r>
      <w:r w:rsidR="00CC7789" w:rsidRPr="00185E5F">
        <w:rPr>
          <w:sz w:val="20"/>
          <w:szCs w:val="20"/>
        </w:rPr>
        <w:t xml:space="preserve"> du Fournisseur</w:t>
      </w:r>
      <w:r w:rsidR="00BA1E38" w:rsidRPr="00185E5F">
        <w:rPr>
          <w:sz w:val="20"/>
          <w:szCs w:val="20"/>
        </w:rPr>
        <w:t xml:space="preserve"> selon les modalités tarifaires, techniques et opérationnelles décrites en Annexe</w:t>
      </w:r>
      <w:r w:rsidR="00925F0C">
        <w:rPr>
          <w:sz w:val="20"/>
          <w:szCs w:val="20"/>
        </w:rPr>
        <w:t>s</w:t>
      </w:r>
      <w:r w:rsidR="00BA1E38" w:rsidRPr="00185E5F">
        <w:rPr>
          <w:sz w:val="20"/>
          <w:szCs w:val="20"/>
        </w:rPr>
        <w:t xml:space="preserve"> 1, 2 et 5 des présentes Conditions Particulières.</w:t>
      </w:r>
      <w:r w:rsidR="00CC7789" w:rsidRPr="00185E5F">
        <w:rPr>
          <w:sz w:val="20"/>
          <w:szCs w:val="20"/>
        </w:rPr>
        <w:t xml:space="preserve"> </w:t>
      </w:r>
    </w:p>
    <w:p w14:paraId="4815A5BB" w14:textId="77777777" w:rsidR="00BA1E38" w:rsidRPr="00185E5F" w:rsidRDefault="00BA1E38" w:rsidP="00B61BFF">
      <w:pPr>
        <w:rPr>
          <w:sz w:val="20"/>
          <w:szCs w:val="20"/>
        </w:rPr>
      </w:pPr>
    </w:p>
    <w:p w14:paraId="0183BFEB" w14:textId="77777777" w:rsidR="00BA1E38" w:rsidRPr="00185E5F" w:rsidRDefault="00BA1E38" w:rsidP="00B61BFF">
      <w:pPr>
        <w:rPr>
          <w:sz w:val="20"/>
          <w:szCs w:val="20"/>
        </w:rPr>
      </w:pPr>
      <w:r w:rsidRPr="00185E5F">
        <w:rPr>
          <w:sz w:val="20"/>
          <w:szCs w:val="20"/>
        </w:rPr>
        <w:t>La mise à disposition de liens PM-NRO est incluse dans les Droits d’Usages Spécifiques du Client en cas de cofinancement et dans la location d’une Ligne FTTH passive, dans les conditions de capacité indiquée ci-dessous :</w:t>
      </w:r>
    </w:p>
    <w:p w14:paraId="4196CFFF" w14:textId="43269785" w:rsidR="00630F96" w:rsidRPr="00885E4B" w:rsidRDefault="00BA1E38" w:rsidP="00C82BD5">
      <w:pPr>
        <w:ind w:left="425"/>
        <w:rPr>
          <w:sz w:val="20"/>
          <w:szCs w:val="20"/>
        </w:rPr>
      </w:pPr>
      <w:bookmarkStart w:id="164" w:name="_Hlk40194177"/>
      <w:r w:rsidRPr="00885E4B">
        <w:rPr>
          <w:sz w:val="20"/>
          <w:szCs w:val="20"/>
        </w:rPr>
        <w:t xml:space="preserve">Le nombre maximal de </w:t>
      </w:r>
      <w:r w:rsidR="00891548" w:rsidRPr="00885E4B">
        <w:rPr>
          <w:sz w:val="20"/>
          <w:szCs w:val="20"/>
        </w:rPr>
        <w:t xml:space="preserve">fibres par lien </w:t>
      </w:r>
      <w:r w:rsidRPr="00885E4B">
        <w:rPr>
          <w:sz w:val="20"/>
          <w:szCs w:val="20"/>
        </w:rPr>
        <w:t xml:space="preserve">PM NRO </w:t>
      </w:r>
      <w:r w:rsidR="003D6D99" w:rsidRPr="00885E4B">
        <w:rPr>
          <w:sz w:val="20"/>
          <w:szCs w:val="20"/>
        </w:rPr>
        <w:t>alloué</w:t>
      </w:r>
      <w:r w:rsidR="00103246" w:rsidRPr="00885E4B">
        <w:rPr>
          <w:sz w:val="20"/>
          <w:szCs w:val="20"/>
        </w:rPr>
        <w:t xml:space="preserve"> initialement</w:t>
      </w:r>
      <w:r w:rsidR="003D6D99" w:rsidRPr="00885E4B">
        <w:rPr>
          <w:sz w:val="20"/>
          <w:szCs w:val="20"/>
        </w:rPr>
        <w:t xml:space="preserve"> au</w:t>
      </w:r>
      <w:r w:rsidRPr="00885E4B">
        <w:rPr>
          <w:sz w:val="20"/>
          <w:szCs w:val="20"/>
        </w:rPr>
        <w:t xml:space="preserve"> Client sur une Zone de cofinancement ne peut pas dépasser </w:t>
      </w:r>
      <w:r w:rsidR="00567B50" w:rsidRPr="00885E4B">
        <w:rPr>
          <w:sz w:val="20"/>
          <w:szCs w:val="20"/>
        </w:rPr>
        <w:t>4</w:t>
      </w:r>
      <w:r w:rsidRPr="00885E4B">
        <w:rPr>
          <w:sz w:val="20"/>
          <w:szCs w:val="20"/>
        </w:rPr>
        <w:t xml:space="preserve"> fibres pour les PM inférieurs ou égaux à 525 Fibres distribuées et </w:t>
      </w:r>
      <w:r w:rsidR="00567B50" w:rsidRPr="00885E4B">
        <w:rPr>
          <w:sz w:val="20"/>
          <w:szCs w:val="20"/>
        </w:rPr>
        <w:t>6</w:t>
      </w:r>
      <w:r w:rsidRPr="00885E4B">
        <w:rPr>
          <w:sz w:val="20"/>
          <w:szCs w:val="20"/>
        </w:rPr>
        <w:t xml:space="preserve"> fibres pour les PM supérieurs de 525 à 1050 Fibres distribuées.</w:t>
      </w:r>
      <w:r w:rsidR="00CE5B1A" w:rsidRPr="00885E4B">
        <w:rPr>
          <w:sz w:val="20"/>
          <w:szCs w:val="20"/>
        </w:rPr>
        <w:t xml:space="preserve"> </w:t>
      </w:r>
      <w:bookmarkEnd w:id="164"/>
      <w:r w:rsidR="00442293" w:rsidRPr="00885E4B">
        <w:rPr>
          <w:sz w:val="20"/>
          <w:szCs w:val="20"/>
        </w:rPr>
        <w:t xml:space="preserve">Par exception, </w:t>
      </w:r>
      <w:r w:rsidR="00CE5B1A" w:rsidRPr="00885E4B">
        <w:rPr>
          <w:sz w:val="20"/>
          <w:szCs w:val="20"/>
        </w:rPr>
        <w:t xml:space="preserve">cette règle ne sera pas appliquée </w:t>
      </w:r>
      <w:r w:rsidR="001232FF" w:rsidRPr="00885E4B">
        <w:rPr>
          <w:sz w:val="20"/>
          <w:szCs w:val="20"/>
        </w:rPr>
        <w:t>sur une liste de PM identifiés</w:t>
      </w:r>
      <w:r w:rsidR="00442293" w:rsidRPr="00885E4B">
        <w:rPr>
          <w:sz w:val="20"/>
          <w:szCs w:val="20"/>
        </w:rPr>
        <w:t xml:space="preserve"> par le Fournisseur et détaillée en Annexe 11 des présentes Conditions Particulières</w:t>
      </w:r>
      <w:r w:rsidR="004F3777" w:rsidRPr="00885E4B">
        <w:rPr>
          <w:sz w:val="20"/>
          <w:szCs w:val="20"/>
        </w:rPr>
        <w:t>. S</w:t>
      </w:r>
      <w:r w:rsidR="00CE5B1A" w:rsidRPr="00885E4B">
        <w:rPr>
          <w:sz w:val="20"/>
          <w:szCs w:val="20"/>
        </w:rPr>
        <w:t>ur ces PM,</w:t>
      </w:r>
      <w:r w:rsidR="00442293" w:rsidRPr="00885E4B">
        <w:rPr>
          <w:sz w:val="20"/>
          <w:szCs w:val="20"/>
        </w:rPr>
        <w:t xml:space="preserve"> le nombre maximal de fibres par lien PM NRO alloué au Client sur une Zone de cofinancement </w:t>
      </w:r>
      <w:r w:rsidR="00CE5B1A" w:rsidRPr="00885E4B">
        <w:rPr>
          <w:sz w:val="20"/>
          <w:szCs w:val="20"/>
        </w:rPr>
        <w:t>sera indiqué dans cette annexe.</w:t>
      </w:r>
    </w:p>
    <w:p w14:paraId="739B5FB6" w14:textId="77777777" w:rsidR="0059171B" w:rsidRDefault="0059171B" w:rsidP="00B61BFF">
      <w:pPr>
        <w:rPr>
          <w:sz w:val="20"/>
          <w:szCs w:val="20"/>
        </w:rPr>
      </w:pPr>
    </w:p>
    <w:p w14:paraId="047E1FA3" w14:textId="3A8FA8DA" w:rsidR="00162B66" w:rsidRPr="00185E5F" w:rsidRDefault="00BA1E38" w:rsidP="00B61BFF">
      <w:pPr>
        <w:rPr>
          <w:sz w:val="20"/>
          <w:szCs w:val="20"/>
        </w:rPr>
      </w:pPr>
      <w:r w:rsidRPr="00185E5F">
        <w:rPr>
          <w:sz w:val="20"/>
          <w:szCs w:val="20"/>
        </w:rPr>
        <w:t xml:space="preserve">D’une manière générale, pour toutes demandes complémentaires de commandes de liens PM NRO au-delà du seuil </w:t>
      </w:r>
      <w:r w:rsidR="003D6D99" w:rsidRPr="00185E5F">
        <w:rPr>
          <w:sz w:val="20"/>
          <w:szCs w:val="20"/>
        </w:rPr>
        <w:t>alloué</w:t>
      </w:r>
      <w:r w:rsidR="00103246" w:rsidRPr="00185E5F">
        <w:rPr>
          <w:sz w:val="20"/>
          <w:szCs w:val="20"/>
        </w:rPr>
        <w:t xml:space="preserve"> initialement</w:t>
      </w:r>
      <w:r w:rsidRPr="00185E5F">
        <w:rPr>
          <w:sz w:val="20"/>
          <w:szCs w:val="20"/>
        </w:rPr>
        <w:t>, les conditions prévues à l’article 5.</w:t>
      </w:r>
      <w:r w:rsidR="009E19C1" w:rsidRPr="00185E5F">
        <w:rPr>
          <w:sz w:val="20"/>
          <w:szCs w:val="20"/>
        </w:rPr>
        <w:t>3.</w:t>
      </w:r>
      <w:r w:rsidR="00174F14">
        <w:rPr>
          <w:sz w:val="20"/>
          <w:szCs w:val="20"/>
        </w:rPr>
        <w:t>4</w:t>
      </w:r>
      <w:r w:rsidRPr="00185E5F">
        <w:rPr>
          <w:sz w:val="20"/>
          <w:szCs w:val="20"/>
        </w:rPr>
        <w:t xml:space="preserve"> s’appliqueront.</w:t>
      </w:r>
    </w:p>
    <w:p w14:paraId="759057D9" w14:textId="77777777" w:rsidR="00162B66" w:rsidRPr="00185E5F" w:rsidRDefault="00162B66" w:rsidP="00B61BFF">
      <w:pPr>
        <w:rPr>
          <w:sz w:val="20"/>
          <w:szCs w:val="20"/>
        </w:rPr>
      </w:pPr>
    </w:p>
    <w:p w14:paraId="3D872368" w14:textId="77777777" w:rsidR="00162B66" w:rsidRPr="00185E5F" w:rsidRDefault="00162B66" w:rsidP="004B45D1">
      <w:pPr>
        <w:pStyle w:val="Titre2"/>
        <w:numPr>
          <w:ilvl w:val="2"/>
          <w:numId w:val="8"/>
        </w:numPr>
        <w:ind w:left="0"/>
        <w:rPr>
          <w:sz w:val="20"/>
          <w:szCs w:val="20"/>
          <w:u w:val="none"/>
        </w:rPr>
      </w:pPr>
      <w:r w:rsidRPr="00185E5F">
        <w:rPr>
          <w:sz w:val="20"/>
          <w:szCs w:val="20"/>
          <w:u w:val="none"/>
        </w:rPr>
        <w:t xml:space="preserve">Engagement </w:t>
      </w:r>
      <w:r w:rsidR="000B7E72" w:rsidRPr="00185E5F">
        <w:rPr>
          <w:sz w:val="20"/>
          <w:szCs w:val="20"/>
          <w:u w:val="none"/>
        </w:rPr>
        <w:t>du Client</w:t>
      </w:r>
      <w:r w:rsidRPr="00185E5F">
        <w:rPr>
          <w:sz w:val="20"/>
          <w:szCs w:val="20"/>
          <w:u w:val="none"/>
        </w:rPr>
        <w:t xml:space="preserve"> pour bénéficier de l’Accès au NRO du Fournisseur en location</w:t>
      </w:r>
    </w:p>
    <w:p w14:paraId="04662520" w14:textId="77777777" w:rsidR="00BA1E38" w:rsidRPr="00185E5F" w:rsidRDefault="00BA1E38" w:rsidP="00B61BFF">
      <w:pPr>
        <w:rPr>
          <w:sz w:val="20"/>
          <w:szCs w:val="20"/>
        </w:rPr>
      </w:pPr>
    </w:p>
    <w:p w14:paraId="5DAAF605" w14:textId="344D7D60" w:rsidR="008514AE" w:rsidRDefault="008901FB" w:rsidP="00BB49AC">
      <w:pPr>
        <w:rPr>
          <w:sz w:val="20"/>
          <w:szCs w:val="20"/>
        </w:rPr>
      </w:pPr>
      <w:r>
        <w:rPr>
          <w:sz w:val="20"/>
          <w:szCs w:val="20"/>
        </w:rPr>
        <w:t>Si</w:t>
      </w:r>
      <w:r w:rsidR="009320E2">
        <w:rPr>
          <w:sz w:val="20"/>
          <w:szCs w:val="20"/>
        </w:rPr>
        <w:t xml:space="preserve"> le Client </w:t>
      </w:r>
      <w:r w:rsidR="00BB49AC" w:rsidRPr="00185E5F">
        <w:rPr>
          <w:sz w:val="20"/>
          <w:szCs w:val="20"/>
        </w:rPr>
        <w:t>souhaite bénéficier de l’offre de location Ligne FTTH Passive au NRO du Fournisseur, comprenant notamment la mise à disposition de liens PM NRO dans les conditions décrites ci-dessus, le Client s’engage à</w:t>
      </w:r>
      <w:r w:rsidR="00442293">
        <w:rPr>
          <w:sz w:val="20"/>
          <w:szCs w:val="20"/>
        </w:rPr>
        <w:t> :</w:t>
      </w:r>
      <w:r w:rsidR="008514AE">
        <w:rPr>
          <w:sz w:val="20"/>
          <w:szCs w:val="20"/>
        </w:rPr>
        <w:t> </w:t>
      </w:r>
    </w:p>
    <w:p w14:paraId="29A63D29" w14:textId="1BCF9EF9" w:rsidR="00FB19BF" w:rsidRPr="005A5F44" w:rsidRDefault="00FB19BF" w:rsidP="00F06C0D">
      <w:pPr>
        <w:pStyle w:val="Paragraphedeliste"/>
        <w:numPr>
          <w:ilvl w:val="0"/>
          <w:numId w:val="31"/>
        </w:numPr>
        <w:rPr>
          <w:sz w:val="20"/>
          <w:szCs w:val="20"/>
        </w:rPr>
      </w:pPr>
      <w:r w:rsidRPr="00442293">
        <w:rPr>
          <w:sz w:val="20"/>
          <w:szCs w:val="20"/>
        </w:rPr>
        <w:t>ouvrir commercialement au moins 80% des PM</w:t>
      </w:r>
      <w:r w:rsidR="008901FB">
        <w:rPr>
          <w:sz w:val="20"/>
          <w:szCs w:val="20"/>
        </w:rPr>
        <w:t xml:space="preserve"> de la Zone de Cofinancement</w:t>
      </w:r>
      <w:r w:rsidR="002D3323">
        <w:rPr>
          <w:sz w:val="20"/>
          <w:szCs w:val="20"/>
        </w:rPr>
        <w:t xml:space="preserve"> dans les conditions ci-dessous</w:t>
      </w:r>
      <w:r w:rsidRPr="00442293">
        <w:rPr>
          <w:sz w:val="20"/>
          <w:szCs w:val="20"/>
        </w:rPr>
        <w:t>. L’ouverture commerciale d’un PM est considérée comme effective à la réception par le Fournisseur de la notification d’adduction au PM du Client, conformément aux modalités opérationnelles décrites à l’Annexe 5</w:t>
      </w:r>
    </w:p>
    <w:p w14:paraId="02ACFCE8" w14:textId="6AFD8A65" w:rsidR="00442293" w:rsidRDefault="006F74F1" w:rsidP="00F06C0D">
      <w:pPr>
        <w:pStyle w:val="Paragraphedeliste"/>
        <w:numPr>
          <w:ilvl w:val="0"/>
          <w:numId w:val="31"/>
        </w:numPr>
        <w:rPr>
          <w:sz w:val="20"/>
          <w:szCs w:val="20"/>
        </w:rPr>
      </w:pPr>
      <w:r w:rsidRPr="0016428E">
        <w:rPr>
          <w:sz w:val="20"/>
          <w:szCs w:val="20"/>
        </w:rPr>
        <w:t>Ne</w:t>
      </w:r>
      <w:r w:rsidRPr="0016428E">
        <w:rPr>
          <w:sz w:val="20"/>
        </w:rPr>
        <w:t xml:space="preserve"> pas raccorder directement plus de 20% des PM</w:t>
      </w:r>
      <w:r w:rsidR="0003218A" w:rsidRPr="0016428E">
        <w:rPr>
          <w:sz w:val="20"/>
        </w:rPr>
        <w:t xml:space="preserve"> sur la</w:t>
      </w:r>
      <w:r w:rsidRPr="0016428E">
        <w:rPr>
          <w:sz w:val="20"/>
        </w:rPr>
        <w:t xml:space="preserve"> Plaque FTTH </w:t>
      </w:r>
      <w:r w:rsidR="0003218A" w:rsidRPr="0016428E">
        <w:rPr>
          <w:sz w:val="20"/>
        </w:rPr>
        <w:t>concernée</w:t>
      </w:r>
      <w:r w:rsidR="0003218A" w:rsidRPr="0016428E">
        <w:rPr>
          <w:sz w:val="20"/>
          <w:szCs w:val="20"/>
        </w:rPr>
        <w:t xml:space="preserve"> </w:t>
      </w:r>
      <w:r w:rsidRPr="0016428E">
        <w:rPr>
          <w:sz w:val="20"/>
          <w:szCs w:val="20"/>
        </w:rPr>
        <w:t>sans recourir à l’offre de lien NRO-PM</w:t>
      </w:r>
      <w:r w:rsidR="00442293" w:rsidRPr="0016428E">
        <w:rPr>
          <w:sz w:val="20"/>
          <w:szCs w:val="20"/>
        </w:rPr>
        <w:t>, étant</w:t>
      </w:r>
      <w:r w:rsidR="00442293">
        <w:rPr>
          <w:sz w:val="20"/>
          <w:szCs w:val="20"/>
        </w:rPr>
        <w:t xml:space="preserve"> entendu que les PM colocalisés avec les NRO ne sont pas comptabilisés dans le calcul de ce pourcentage</w:t>
      </w:r>
      <w:r w:rsidR="00B6573C">
        <w:rPr>
          <w:sz w:val="20"/>
          <w:szCs w:val="20"/>
        </w:rPr>
        <w:t xml:space="preserve">. Le calcul des 20% </w:t>
      </w:r>
      <w:r w:rsidR="00774907">
        <w:rPr>
          <w:sz w:val="20"/>
          <w:szCs w:val="20"/>
        </w:rPr>
        <w:t>prendra en compte l’ensemble des PM mis en service par le Client sur la Plaque FTTH à la date de</w:t>
      </w:r>
      <w:r w:rsidR="00B6573C">
        <w:rPr>
          <w:sz w:val="20"/>
          <w:szCs w:val="20"/>
        </w:rPr>
        <w:t xml:space="preserve"> </w:t>
      </w:r>
      <w:r w:rsidR="00774907">
        <w:rPr>
          <w:sz w:val="20"/>
          <w:szCs w:val="20"/>
        </w:rPr>
        <w:t xml:space="preserve">réception de la </w:t>
      </w:r>
      <w:r w:rsidR="00B6573C">
        <w:rPr>
          <w:sz w:val="20"/>
          <w:szCs w:val="20"/>
        </w:rPr>
        <w:t>commande de Raccordem</w:t>
      </w:r>
      <w:r w:rsidR="00FB19BF">
        <w:rPr>
          <w:sz w:val="20"/>
          <w:szCs w:val="20"/>
        </w:rPr>
        <w:t>ent direct</w:t>
      </w:r>
      <w:r w:rsidR="00B6573C">
        <w:rPr>
          <w:sz w:val="20"/>
          <w:szCs w:val="20"/>
        </w:rPr>
        <w:t xml:space="preserve"> au PM</w:t>
      </w:r>
      <w:r w:rsidR="00175D1D">
        <w:rPr>
          <w:sz w:val="20"/>
          <w:szCs w:val="20"/>
        </w:rPr>
        <w:t xml:space="preserve">. Si le Fournisseur constate à ce </w:t>
      </w:r>
      <w:r w:rsidR="002D3323">
        <w:rPr>
          <w:sz w:val="20"/>
          <w:szCs w:val="20"/>
        </w:rPr>
        <w:t>moment que la commande dépasse</w:t>
      </w:r>
      <w:r w:rsidR="00175D1D">
        <w:rPr>
          <w:sz w:val="20"/>
          <w:szCs w:val="20"/>
        </w:rPr>
        <w:t xml:space="preserve"> les</w:t>
      </w:r>
      <w:r w:rsidR="002D3323">
        <w:rPr>
          <w:sz w:val="20"/>
          <w:szCs w:val="20"/>
        </w:rPr>
        <w:t>dits</w:t>
      </w:r>
      <w:r w:rsidR="00175D1D">
        <w:rPr>
          <w:sz w:val="20"/>
          <w:szCs w:val="20"/>
        </w:rPr>
        <w:t xml:space="preserve"> 20%, </w:t>
      </w:r>
      <w:r w:rsidR="004D1CED">
        <w:rPr>
          <w:sz w:val="20"/>
          <w:szCs w:val="20"/>
        </w:rPr>
        <w:t xml:space="preserve">alors </w:t>
      </w:r>
      <w:r w:rsidR="00175D1D">
        <w:rPr>
          <w:sz w:val="20"/>
          <w:szCs w:val="20"/>
        </w:rPr>
        <w:t xml:space="preserve">le Fournisseur en informera le Client et ce dernier pourra demander l’annulation de ladite </w:t>
      </w:r>
      <w:r w:rsidR="00FB19BF">
        <w:rPr>
          <w:sz w:val="20"/>
          <w:szCs w:val="20"/>
        </w:rPr>
        <w:t>commande de Raccordement direct</w:t>
      </w:r>
      <w:r w:rsidR="002D3323">
        <w:rPr>
          <w:sz w:val="20"/>
          <w:szCs w:val="20"/>
        </w:rPr>
        <w:t xml:space="preserve"> au PM sans frais, afin de respecter ce seuil.</w:t>
      </w:r>
    </w:p>
    <w:p w14:paraId="67A18EBA" w14:textId="7CBB0325" w:rsidR="000039D5" w:rsidRDefault="000039D5" w:rsidP="00F06C0D">
      <w:pPr>
        <w:pStyle w:val="Paragraphedeliste"/>
        <w:numPr>
          <w:ilvl w:val="0"/>
          <w:numId w:val="31"/>
        </w:numPr>
        <w:rPr>
          <w:sz w:val="20"/>
          <w:szCs w:val="20"/>
        </w:rPr>
      </w:pPr>
      <w:r>
        <w:rPr>
          <w:sz w:val="20"/>
          <w:szCs w:val="20"/>
        </w:rPr>
        <w:t>ne pas avoir raccordé en direct le PM faisant l’objet de la demande de mise à disposition du lien PM NRO</w:t>
      </w:r>
    </w:p>
    <w:p w14:paraId="6B5F5713" w14:textId="77777777" w:rsidR="00BB49AC" w:rsidRPr="00185E5F" w:rsidRDefault="00BB49AC" w:rsidP="00BB49AC">
      <w:pPr>
        <w:rPr>
          <w:sz w:val="20"/>
          <w:szCs w:val="20"/>
        </w:rPr>
      </w:pPr>
    </w:p>
    <w:p w14:paraId="439C72FB" w14:textId="77777777" w:rsidR="00BB49AC" w:rsidRPr="00185E5F" w:rsidRDefault="00BB49AC" w:rsidP="00BB49AC">
      <w:pPr>
        <w:rPr>
          <w:sz w:val="20"/>
          <w:szCs w:val="20"/>
        </w:rPr>
      </w:pPr>
      <w:r w:rsidRPr="00185E5F">
        <w:rPr>
          <w:sz w:val="20"/>
          <w:szCs w:val="20"/>
        </w:rPr>
        <w:t xml:space="preserve">Le Client dispose de 36 mois à compter de la date à laquelle 50% des </w:t>
      </w:r>
      <w:r w:rsidR="00BE0163" w:rsidRPr="00185E5F">
        <w:rPr>
          <w:sz w:val="20"/>
          <w:szCs w:val="20"/>
        </w:rPr>
        <w:t>L</w:t>
      </w:r>
      <w:r w:rsidRPr="00185E5F">
        <w:rPr>
          <w:sz w:val="20"/>
          <w:szCs w:val="20"/>
        </w:rPr>
        <w:t xml:space="preserve">ocaux FTTH d’une ZAPM sont déclarés </w:t>
      </w:r>
      <w:r w:rsidR="00BE0163" w:rsidRPr="00185E5F">
        <w:rPr>
          <w:sz w:val="20"/>
          <w:szCs w:val="20"/>
        </w:rPr>
        <w:t>R</w:t>
      </w:r>
      <w:r w:rsidRPr="00185E5F">
        <w:rPr>
          <w:sz w:val="20"/>
          <w:szCs w:val="20"/>
        </w:rPr>
        <w:t xml:space="preserve">accordables pour réaliser cette ouverture commerciale. </w:t>
      </w:r>
    </w:p>
    <w:p w14:paraId="63F3E36B" w14:textId="77777777" w:rsidR="00BB49AC" w:rsidRPr="00185E5F" w:rsidRDefault="00BB49AC" w:rsidP="00BB49AC">
      <w:pPr>
        <w:rPr>
          <w:sz w:val="20"/>
          <w:szCs w:val="20"/>
        </w:rPr>
      </w:pPr>
    </w:p>
    <w:p w14:paraId="1E6870B7" w14:textId="298A8A0F" w:rsidR="00BB49AC" w:rsidRDefault="00BB49AC" w:rsidP="00BB49AC">
      <w:pPr>
        <w:rPr>
          <w:sz w:val="20"/>
          <w:szCs w:val="20"/>
        </w:rPr>
      </w:pPr>
      <w:r w:rsidRPr="00185E5F">
        <w:rPr>
          <w:sz w:val="20"/>
          <w:szCs w:val="20"/>
        </w:rPr>
        <w:t xml:space="preserve">Dans l’hypothèse où le Client ne respecte pas cet engagement et que le Fournisseur constate que moins de 80% des PM d’une </w:t>
      </w:r>
      <w:r w:rsidR="00BE0163" w:rsidRPr="00185E5F">
        <w:rPr>
          <w:sz w:val="20"/>
          <w:szCs w:val="20"/>
        </w:rPr>
        <w:t>Z</w:t>
      </w:r>
      <w:r w:rsidRPr="00185E5F">
        <w:rPr>
          <w:sz w:val="20"/>
          <w:szCs w:val="20"/>
        </w:rPr>
        <w:t xml:space="preserve">one de cofinancement ont été ouverts commercialement par le Client dans le délai initial de 36 mois, le Client </w:t>
      </w:r>
      <w:r w:rsidR="00B83F51">
        <w:rPr>
          <w:sz w:val="20"/>
          <w:szCs w:val="20"/>
        </w:rPr>
        <w:t>sera alors</w:t>
      </w:r>
      <w:r w:rsidR="00B83F51" w:rsidRPr="00185E5F">
        <w:rPr>
          <w:sz w:val="20"/>
          <w:szCs w:val="20"/>
        </w:rPr>
        <w:t xml:space="preserve"> </w:t>
      </w:r>
      <w:r w:rsidRPr="00185E5F">
        <w:rPr>
          <w:sz w:val="20"/>
          <w:szCs w:val="20"/>
        </w:rPr>
        <w:t>redevable d’une pénalité d’un montant forfaitaire et dans les conditions décrites à l’Annexe 1 tarifaire, pour chacun des PM n’ayant pas fait l’objet d’une ouverture commerciale.</w:t>
      </w:r>
    </w:p>
    <w:p w14:paraId="27B8E516" w14:textId="77777777" w:rsidR="00253492" w:rsidRDefault="00253492" w:rsidP="00BB49AC">
      <w:pPr>
        <w:rPr>
          <w:sz w:val="20"/>
          <w:szCs w:val="20"/>
        </w:rPr>
      </w:pPr>
    </w:p>
    <w:p w14:paraId="7B395734" w14:textId="77777777" w:rsidR="00BB49AC" w:rsidRPr="00185E5F" w:rsidRDefault="00BB49AC" w:rsidP="00B61BFF">
      <w:pPr>
        <w:rPr>
          <w:sz w:val="20"/>
          <w:szCs w:val="20"/>
        </w:rPr>
      </w:pPr>
    </w:p>
    <w:p w14:paraId="61D35A67" w14:textId="77777777" w:rsidR="009E19C1" w:rsidRPr="00185E5F" w:rsidRDefault="009E19C1" w:rsidP="004B45D1">
      <w:pPr>
        <w:pStyle w:val="Titre2"/>
        <w:numPr>
          <w:ilvl w:val="2"/>
          <w:numId w:val="8"/>
        </w:numPr>
        <w:ind w:left="0"/>
        <w:rPr>
          <w:sz w:val="20"/>
          <w:szCs w:val="20"/>
          <w:u w:val="none"/>
        </w:rPr>
      </w:pPr>
      <w:r w:rsidRPr="00185E5F">
        <w:rPr>
          <w:sz w:val="20"/>
          <w:szCs w:val="20"/>
          <w:u w:val="none"/>
        </w:rPr>
        <w:t>Accès dans un NRO tiers</w:t>
      </w:r>
    </w:p>
    <w:p w14:paraId="04400CA5" w14:textId="77777777" w:rsidR="009E19C1" w:rsidRPr="00185E5F" w:rsidRDefault="009E19C1" w:rsidP="00B61BFF">
      <w:pPr>
        <w:rPr>
          <w:sz w:val="20"/>
          <w:szCs w:val="20"/>
        </w:rPr>
      </w:pPr>
    </w:p>
    <w:p w14:paraId="2831C6A6" w14:textId="06E72F19" w:rsidR="00E92FC7" w:rsidRPr="00185E5F" w:rsidRDefault="00035233" w:rsidP="00E92FC7">
      <w:pPr>
        <w:rPr>
          <w:sz w:val="20"/>
          <w:szCs w:val="20"/>
        </w:rPr>
      </w:pPr>
      <w:r w:rsidRPr="00185E5F">
        <w:rPr>
          <w:sz w:val="20"/>
          <w:szCs w:val="20"/>
        </w:rPr>
        <w:t xml:space="preserve">A </w:t>
      </w:r>
      <w:r w:rsidR="001B615D" w:rsidRPr="00185E5F">
        <w:rPr>
          <w:sz w:val="20"/>
          <w:szCs w:val="20"/>
        </w:rPr>
        <w:t xml:space="preserve">la </w:t>
      </w:r>
      <w:r w:rsidRPr="00185E5F">
        <w:rPr>
          <w:sz w:val="20"/>
          <w:szCs w:val="20"/>
        </w:rPr>
        <w:t>demande</w:t>
      </w:r>
      <w:r w:rsidR="001B615D" w:rsidRPr="00185E5F">
        <w:rPr>
          <w:sz w:val="20"/>
          <w:szCs w:val="20"/>
        </w:rPr>
        <w:t xml:space="preserve"> du Client</w:t>
      </w:r>
      <w:r w:rsidRPr="00185E5F">
        <w:rPr>
          <w:sz w:val="20"/>
          <w:szCs w:val="20"/>
        </w:rPr>
        <w:t xml:space="preserve">, l’offre </w:t>
      </w:r>
      <w:r w:rsidR="004839FE" w:rsidRPr="00185E5F">
        <w:rPr>
          <w:sz w:val="20"/>
          <w:szCs w:val="20"/>
        </w:rPr>
        <w:t>PM NRO</w:t>
      </w:r>
      <w:r w:rsidRPr="00185E5F">
        <w:rPr>
          <w:sz w:val="20"/>
          <w:szCs w:val="20"/>
        </w:rPr>
        <w:t xml:space="preserve"> peut être livrée, après étude de faisabilité, directement dans un ou plusieurs </w:t>
      </w:r>
      <w:r w:rsidR="00A713D5" w:rsidRPr="00185E5F">
        <w:rPr>
          <w:sz w:val="20"/>
          <w:szCs w:val="20"/>
        </w:rPr>
        <w:t xml:space="preserve">NRO tiers </w:t>
      </w:r>
      <w:r w:rsidRPr="00185E5F">
        <w:rPr>
          <w:sz w:val="20"/>
          <w:szCs w:val="20"/>
        </w:rPr>
        <w:t>qu’il aura proposé.</w:t>
      </w:r>
      <w:r w:rsidR="00CC7789" w:rsidRPr="00185E5F">
        <w:rPr>
          <w:sz w:val="20"/>
          <w:szCs w:val="20"/>
        </w:rPr>
        <w:t xml:space="preserve"> Dans tous les cas, le choix</w:t>
      </w:r>
      <w:r w:rsidR="007140F4" w:rsidRPr="00185E5F">
        <w:rPr>
          <w:sz w:val="20"/>
          <w:szCs w:val="20"/>
        </w:rPr>
        <w:t xml:space="preserve"> de livrer</w:t>
      </w:r>
      <w:r w:rsidR="00CC7789" w:rsidRPr="00185E5F">
        <w:rPr>
          <w:sz w:val="20"/>
          <w:szCs w:val="20"/>
        </w:rPr>
        <w:t xml:space="preserve"> </w:t>
      </w:r>
      <w:r w:rsidR="002D5DC3" w:rsidRPr="00185E5F">
        <w:rPr>
          <w:sz w:val="20"/>
          <w:szCs w:val="20"/>
        </w:rPr>
        <w:t xml:space="preserve">l’offre PM NRO </w:t>
      </w:r>
      <w:r w:rsidR="00CC7789" w:rsidRPr="00185E5F">
        <w:rPr>
          <w:sz w:val="20"/>
          <w:szCs w:val="20"/>
        </w:rPr>
        <w:t>dans un site de livraison (NRO Fournisseur ou NRO tiers) est à discrétion du Fournisseur</w:t>
      </w:r>
      <w:r w:rsidR="00A713D5" w:rsidRPr="00185E5F">
        <w:rPr>
          <w:sz w:val="20"/>
          <w:szCs w:val="20"/>
        </w:rPr>
        <w:t>.</w:t>
      </w:r>
      <w:r w:rsidR="00E92FC7" w:rsidRPr="00185E5F">
        <w:rPr>
          <w:sz w:val="20"/>
          <w:szCs w:val="20"/>
        </w:rPr>
        <w:t xml:space="preserve"> Le Fournisseur informera le Client, avec un préavis de </w:t>
      </w:r>
      <w:r w:rsidR="00891548" w:rsidRPr="00185E5F">
        <w:rPr>
          <w:sz w:val="20"/>
          <w:szCs w:val="20"/>
        </w:rPr>
        <w:t>six (6)</w:t>
      </w:r>
      <w:r w:rsidR="00E92FC7" w:rsidRPr="00185E5F">
        <w:rPr>
          <w:sz w:val="20"/>
          <w:szCs w:val="20"/>
        </w:rPr>
        <w:t xml:space="preserve"> mois de toute modification du site de livraison d’un PM</w:t>
      </w:r>
      <w:r w:rsidR="00891548" w:rsidRPr="00185E5F">
        <w:rPr>
          <w:sz w:val="20"/>
          <w:szCs w:val="20"/>
        </w:rPr>
        <w:t xml:space="preserve"> n’ayant pas encore été construit. Toute modification du site de livraison d’un PM construit ne peut se faire que d’un commun accord avec le Client, sauf cas exceptionnels où la modification est imposée au Fournisseur, en cas de dévoiement par exemple. Dans ce cas, le Fournisseur informera le Client, avec un préavis de six (6) mois de toute modification du site de livraison d’un PM construit</w:t>
      </w:r>
      <w:r w:rsidR="00E92FC7" w:rsidRPr="00185E5F">
        <w:rPr>
          <w:sz w:val="20"/>
          <w:szCs w:val="20"/>
        </w:rPr>
        <w:t>.</w:t>
      </w:r>
    </w:p>
    <w:p w14:paraId="189E8455" w14:textId="77777777" w:rsidR="00944F7C" w:rsidRPr="00185E5F" w:rsidRDefault="00944F7C" w:rsidP="00B61BFF">
      <w:pPr>
        <w:rPr>
          <w:sz w:val="20"/>
          <w:szCs w:val="20"/>
        </w:rPr>
      </w:pPr>
    </w:p>
    <w:p w14:paraId="144762EF" w14:textId="77777777" w:rsidR="00960AF4" w:rsidRPr="00185E5F" w:rsidRDefault="00944F7C" w:rsidP="00B61BFF">
      <w:pPr>
        <w:rPr>
          <w:sz w:val="20"/>
          <w:szCs w:val="20"/>
        </w:rPr>
      </w:pPr>
      <w:r w:rsidRPr="00185E5F">
        <w:rPr>
          <w:sz w:val="20"/>
          <w:szCs w:val="20"/>
        </w:rPr>
        <w:t>Le</w:t>
      </w:r>
      <w:r w:rsidR="00BA1E38" w:rsidRPr="00185E5F">
        <w:rPr>
          <w:sz w:val="20"/>
          <w:szCs w:val="20"/>
        </w:rPr>
        <w:t xml:space="preserve"> déport de livraison</w:t>
      </w:r>
      <w:r w:rsidRPr="00185E5F">
        <w:rPr>
          <w:sz w:val="20"/>
          <w:szCs w:val="20"/>
        </w:rPr>
        <w:t xml:space="preserve"> dans un NRO tiers</w:t>
      </w:r>
      <w:r w:rsidR="00A259B3" w:rsidRPr="00185E5F">
        <w:rPr>
          <w:sz w:val="20"/>
          <w:szCs w:val="20"/>
        </w:rPr>
        <w:t xml:space="preserve"> </w:t>
      </w:r>
      <w:r w:rsidR="00BA1E38" w:rsidRPr="00185E5F">
        <w:rPr>
          <w:sz w:val="20"/>
          <w:szCs w:val="20"/>
        </w:rPr>
        <w:t>nécessite la mise en place d’un lien spécifique entre le NRO du Fournisseur et le NRO tiers.</w:t>
      </w:r>
    </w:p>
    <w:p w14:paraId="11AB2B31" w14:textId="77777777" w:rsidR="007140F4" w:rsidRPr="00185E5F" w:rsidRDefault="007140F4" w:rsidP="00B61BFF">
      <w:pPr>
        <w:rPr>
          <w:sz w:val="20"/>
          <w:szCs w:val="20"/>
        </w:rPr>
      </w:pPr>
    </w:p>
    <w:p w14:paraId="6EA4AB66" w14:textId="77777777" w:rsidR="00AF6A6F" w:rsidRPr="00185E5F" w:rsidRDefault="00AF6A6F" w:rsidP="00B61BFF">
      <w:pPr>
        <w:rPr>
          <w:sz w:val="20"/>
          <w:szCs w:val="20"/>
        </w:rPr>
      </w:pPr>
      <w:r w:rsidRPr="00185E5F">
        <w:rPr>
          <w:sz w:val="20"/>
          <w:szCs w:val="20"/>
        </w:rPr>
        <w:t>Le Client peut alors :</w:t>
      </w:r>
    </w:p>
    <w:p w14:paraId="3E505586" w14:textId="77777777" w:rsidR="00AF6A6F" w:rsidRPr="00185E5F" w:rsidRDefault="00AF6A6F" w:rsidP="00F06C0D">
      <w:pPr>
        <w:pStyle w:val="Paragraphedeliste"/>
        <w:numPr>
          <w:ilvl w:val="0"/>
          <w:numId w:val="31"/>
        </w:numPr>
        <w:rPr>
          <w:sz w:val="20"/>
          <w:szCs w:val="20"/>
        </w:rPr>
      </w:pPr>
      <w:r w:rsidRPr="00185E5F">
        <w:rPr>
          <w:sz w:val="20"/>
          <w:szCs w:val="20"/>
        </w:rPr>
        <w:t>Souscrire à l’offre de Fibre Optique Noire du Fournisseur : le Fournisseur livrera l’intégralité des liens PM-NRO dans la chambre 0 à proximité du NRO tiers.</w:t>
      </w:r>
      <w:r w:rsidR="00B40ED1" w:rsidRPr="00185E5F">
        <w:rPr>
          <w:sz w:val="20"/>
          <w:szCs w:val="20"/>
        </w:rPr>
        <w:t xml:space="preserve"> Les modalités tarifaires de l’offre Fibre Optique Noire sont précisées au catalogue de service du Fournisseur</w:t>
      </w:r>
    </w:p>
    <w:p w14:paraId="2AEDDE0E" w14:textId="27145FE1" w:rsidR="00AF6A6F" w:rsidRPr="00185E5F" w:rsidRDefault="00AF6A6F" w:rsidP="00F06C0D">
      <w:pPr>
        <w:pStyle w:val="Paragraphedeliste"/>
        <w:numPr>
          <w:ilvl w:val="0"/>
          <w:numId w:val="31"/>
        </w:numPr>
        <w:rPr>
          <w:sz w:val="20"/>
          <w:szCs w:val="20"/>
        </w:rPr>
      </w:pPr>
      <w:r w:rsidRPr="00185E5F">
        <w:rPr>
          <w:sz w:val="20"/>
          <w:szCs w:val="20"/>
        </w:rPr>
        <w:t>Souscrire à l’offre de Pénétra</w:t>
      </w:r>
      <w:r w:rsidR="00442293">
        <w:rPr>
          <w:sz w:val="20"/>
          <w:szCs w:val="20"/>
        </w:rPr>
        <w:t>nte</w:t>
      </w:r>
      <w:r w:rsidR="003B50AD">
        <w:rPr>
          <w:sz w:val="20"/>
          <w:szCs w:val="20"/>
        </w:rPr>
        <w:t xml:space="preserve"> </w:t>
      </w:r>
      <w:r w:rsidRPr="00185E5F">
        <w:rPr>
          <w:sz w:val="20"/>
          <w:szCs w:val="20"/>
        </w:rPr>
        <w:t>NRO du Fournisseur : le Fournisseur livrera l’intégralité des liens PM-NRO au niveau de la Baie de Transport du NRO</w:t>
      </w:r>
      <w:r w:rsidR="002D5DC3" w:rsidRPr="00185E5F">
        <w:rPr>
          <w:sz w:val="20"/>
          <w:szCs w:val="20"/>
        </w:rPr>
        <w:t xml:space="preserve"> du Fournisseur. Le déport vers le NRO tiers reste </w:t>
      </w:r>
      <w:r w:rsidR="00F6329C" w:rsidRPr="00185E5F">
        <w:rPr>
          <w:sz w:val="20"/>
          <w:szCs w:val="20"/>
        </w:rPr>
        <w:t xml:space="preserve">de </w:t>
      </w:r>
      <w:r w:rsidR="002D5DC3" w:rsidRPr="00185E5F">
        <w:rPr>
          <w:sz w:val="20"/>
          <w:szCs w:val="20"/>
        </w:rPr>
        <w:t>la responsabilité du Client</w:t>
      </w:r>
      <w:r w:rsidR="00B40ED1" w:rsidRPr="00185E5F">
        <w:rPr>
          <w:sz w:val="20"/>
          <w:szCs w:val="20"/>
        </w:rPr>
        <w:t>. Les modalités tarifaires de l’offre Pénétra</w:t>
      </w:r>
      <w:r w:rsidR="00442293">
        <w:rPr>
          <w:sz w:val="20"/>
          <w:szCs w:val="20"/>
        </w:rPr>
        <w:t xml:space="preserve">nte </w:t>
      </w:r>
      <w:r w:rsidR="00B40ED1" w:rsidRPr="00185E5F">
        <w:rPr>
          <w:sz w:val="20"/>
          <w:szCs w:val="20"/>
        </w:rPr>
        <w:t>NRO sont précisées en Annexe 1 des présentes Conditions Particulières</w:t>
      </w:r>
      <w:r w:rsidR="002D5DC3" w:rsidRPr="00185E5F">
        <w:rPr>
          <w:sz w:val="20"/>
          <w:szCs w:val="20"/>
        </w:rPr>
        <w:t>.</w:t>
      </w:r>
    </w:p>
    <w:p w14:paraId="026C99E7" w14:textId="77777777" w:rsidR="00AF6A6F" w:rsidRPr="00185E5F" w:rsidRDefault="00AF6A6F" w:rsidP="00B61BFF">
      <w:pPr>
        <w:rPr>
          <w:sz w:val="20"/>
          <w:szCs w:val="20"/>
        </w:rPr>
      </w:pPr>
    </w:p>
    <w:p w14:paraId="1B58EC17" w14:textId="7836183D" w:rsidR="00AF6A6F" w:rsidRPr="00185E5F" w:rsidRDefault="00AF6A6F" w:rsidP="00B61BFF">
      <w:pPr>
        <w:rPr>
          <w:sz w:val="20"/>
          <w:szCs w:val="20"/>
        </w:rPr>
      </w:pPr>
      <w:r w:rsidRPr="00185E5F">
        <w:rPr>
          <w:sz w:val="20"/>
          <w:szCs w:val="20"/>
        </w:rPr>
        <w:t>Le Client donnera accès ou accompagnera le Fournisseur ou tout tiers habilité par le Fournisseur sur les sites concernés afin qu’il puisse réaliser la mise en service ainsi que la maintenance des liens mis à disposition. Le Fournisseur s’engage à respecter ou faire respecter par le tiers habilité par le Fournisseur les règles d’accès aux dits sites communiquées préalablement par le Client.</w:t>
      </w:r>
    </w:p>
    <w:p w14:paraId="3D65F88A" w14:textId="77777777" w:rsidR="00BA1E38" w:rsidRPr="00185E5F" w:rsidRDefault="00BA1E38" w:rsidP="00B61BFF">
      <w:pPr>
        <w:rPr>
          <w:sz w:val="20"/>
          <w:szCs w:val="20"/>
        </w:rPr>
      </w:pPr>
    </w:p>
    <w:p w14:paraId="0BFC89DF" w14:textId="77777777" w:rsidR="00BA1E38" w:rsidRPr="00185E5F" w:rsidRDefault="001B615D" w:rsidP="00B61BFF">
      <w:pPr>
        <w:rPr>
          <w:sz w:val="20"/>
          <w:szCs w:val="20"/>
        </w:rPr>
      </w:pPr>
      <w:r w:rsidRPr="00185E5F">
        <w:rPr>
          <w:sz w:val="20"/>
          <w:szCs w:val="20"/>
        </w:rPr>
        <w:t xml:space="preserve">Les Parties conviennent </w:t>
      </w:r>
      <w:r w:rsidR="00B40ED1" w:rsidRPr="00185E5F">
        <w:rPr>
          <w:sz w:val="20"/>
          <w:szCs w:val="20"/>
        </w:rPr>
        <w:t xml:space="preserve">par ailleurs que quelle que soit l’option retenue par le Client, </w:t>
      </w:r>
      <w:r w:rsidRPr="00185E5F">
        <w:rPr>
          <w:sz w:val="20"/>
          <w:szCs w:val="20"/>
        </w:rPr>
        <w:t xml:space="preserve">un seul point de </w:t>
      </w:r>
      <w:r w:rsidR="00D810B6" w:rsidRPr="00185E5F">
        <w:rPr>
          <w:sz w:val="20"/>
          <w:szCs w:val="20"/>
        </w:rPr>
        <w:t>coupure</w:t>
      </w:r>
      <w:r w:rsidRPr="00185E5F">
        <w:rPr>
          <w:sz w:val="20"/>
          <w:szCs w:val="20"/>
        </w:rPr>
        <w:t xml:space="preserve"> sera nécessaire</w:t>
      </w:r>
      <w:r w:rsidR="00B40ED1" w:rsidRPr="00185E5F">
        <w:rPr>
          <w:sz w:val="20"/>
          <w:szCs w:val="20"/>
        </w:rPr>
        <w:t xml:space="preserve"> dans le NRO du Fournisseur,</w:t>
      </w:r>
      <w:r w:rsidRPr="00185E5F">
        <w:rPr>
          <w:sz w:val="20"/>
          <w:szCs w:val="20"/>
        </w:rPr>
        <w:t xml:space="preserve"> au niveau de la Baie de Transport du NRO du Fournisseur.</w:t>
      </w:r>
    </w:p>
    <w:p w14:paraId="7241EB47" w14:textId="77777777" w:rsidR="00BA1E38" w:rsidRPr="00185E5F" w:rsidRDefault="00BA1E38" w:rsidP="00B61BFF">
      <w:pPr>
        <w:rPr>
          <w:sz w:val="20"/>
          <w:szCs w:val="20"/>
        </w:rPr>
      </w:pPr>
    </w:p>
    <w:p w14:paraId="65EBF6A1" w14:textId="77777777" w:rsidR="00A713D5" w:rsidRPr="00185E5F" w:rsidRDefault="00A713D5" w:rsidP="00B61BFF">
      <w:pPr>
        <w:rPr>
          <w:sz w:val="20"/>
          <w:szCs w:val="20"/>
        </w:rPr>
      </w:pPr>
    </w:p>
    <w:p w14:paraId="286177CD" w14:textId="77777777" w:rsidR="009E19C1" w:rsidRPr="00185E5F" w:rsidRDefault="009E19C1" w:rsidP="004B45D1">
      <w:pPr>
        <w:pStyle w:val="Titre2"/>
        <w:numPr>
          <w:ilvl w:val="2"/>
          <w:numId w:val="8"/>
        </w:numPr>
        <w:ind w:left="0"/>
        <w:rPr>
          <w:sz w:val="20"/>
          <w:szCs w:val="20"/>
          <w:u w:val="none"/>
        </w:rPr>
      </w:pPr>
      <w:r w:rsidRPr="00185E5F">
        <w:rPr>
          <w:sz w:val="20"/>
          <w:szCs w:val="20"/>
          <w:u w:val="none"/>
        </w:rPr>
        <w:t>Extension de la capacité de PM NRO</w:t>
      </w:r>
    </w:p>
    <w:p w14:paraId="3E3DA9DF" w14:textId="77777777" w:rsidR="009E19C1" w:rsidRPr="00185E5F" w:rsidRDefault="009E19C1" w:rsidP="00B61BFF">
      <w:pPr>
        <w:rPr>
          <w:sz w:val="20"/>
          <w:szCs w:val="20"/>
        </w:rPr>
      </w:pPr>
    </w:p>
    <w:p w14:paraId="5EAAA4E7" w14:textId="77777777" w:rsidR="005B702A" w:rsidRPr="00185E5F" w:rsidRDefault="005B702A" w:rsidP="005B702A">
      <w:pPr>
        <w:rPr>
          <w:sz w:val="20"/>
          <w:szCs w:val="20"/>
        </w:rPr>
      </w:pPr>
      <w:r w:rsidRPr="00185E5F">
        <w:rPr>
          <w:sz w:val="20"/>
          <w:szCs w:val="20"/>
        </w:rPr>
        <w:t>Le Client peut commander des Extensions de la capacité de sa prestation PM NRO jusqu’au nombre maximal de fibres par lien PM-NRO défini à l’article 5.3.1 sans faculté pour le Fournisseur de s’y opposer.</w:t>
      </w:r>
    </w:p>
    <w:p w14:paraId="53852A67" w14:textId="77777777" w:rsidR="005B702A" w:rsidRPr="00185E5F" w:rsidRDefault="005B702A" w:rsidP="00B61BFF">
      <w:pPr>
        <w:rPr>
          <w:sz w:val="20"/>
          <w:szCs w:val="20"/>
        </w:rPr>
      </w:pPr>
    </w:p>
    <w:p w14:paraId="36B88E41" w14:textId="77777777" w:rsidR="009E19C1" w:rsidRPr="00185E5F" w:rsidRDefault="009E19C1" w:rsidP="00B61BFF">
      <w:pPr>
        <w:rPr>
          <w:sz w:val="20"/>
          <w:szCs w:val="20"/>
        </w:rPr>
      </w:pPr>
      <w:r w:rsidRPr="00185E5F">
        <w:rPr>
          <w:sz w:val="20"/>
          <w:szCs w:val="20"/>
        </w:rPr>
        <w:t xml:space="preserve">Le Client a la faculté de commander des Extensions de la capacité de la prestation PM NRO au-delà du </w:t>
      </w:r>
      <w:r w:rsidR="005B702A" w:rsidRPr="00185E5F">
        <w:rPr>
          <w:sz w:val="20"/>
          <w:szCs w:val="20"/>
        </w:rPr>
        <w:t xml:space="preserve">nombre maximal de fibres par lien PM-NRO </w:t>
      </w:r>
      <w:r w:rsidRPr="00185E5F">
        <w:rPr>
          <w:sz w:val="20"/>
          <w:szCs w:val="20"/>
        </w:rPr>
        <w:t>défini à l’article 5.3.1.</w:t>
      </w:r>
    </w:p>
    <w:p w14:paraId="61362F79" w14:textId="77777777" w:rsidR="009E19C1" w:rsidRPr="00185E5F" w:rsidRDefault="009E19C1" w:rsidP="00B61BFF">
      <w:pPr>
        <w:rPr>
          <w:sz w:val="20"/>
          <w:szCs w:val="20"/>
        </w:rPr>
      </w:pPr>
    </w:p>
    <w:p w14:paraId="2D55DA76" w14:textId="08982F25" w:rsidR="00885E4B" w:rsidRDefault="005B702A" w:rsidP="005B702A">
      <w:pPr>
        <w:rPr>
          <w:sz w:val="20"/>
          <w:szCs w:val="20"/>
        </w:rPr>
      </w:pPr>
      <w:r w:rsidRPr="00185E5F">
        <w:rPr>
          <w:sz w:val="20"/>
          <w:szCs w:val="20"/>
        </w:rPr>
        <w:t xml:space="preserve">Pour cette dernière, le </w:t>
      </w:r>
      <w:r w:rsidR="009E19C1" w:rsidRPr="00185E5F">
        <w:rPr>
          <w:sz w:val="20"/>
          <w:szCs w:val="20"/>
        </w:rPr>
        <w:t xml:space="preserve">Fournisseur accepte la commande si elle est justifiée par </w:t>
      </w:r>
      <w:r w:rsidRPr="00185E5F">
        <w:rPr>
          <w:sz w:val="20"/>
          <w:szCs w:val="20"/>
        </w:rPr>
        <w:t xml:space="preserve">les </w:t>
      </w:r>
      <w:r w:rsidR="009E19C1" w:rsidRPr="00185E5F">
        <w:rPr>
          <w:sz w:val="20"/>
          <w:szCs w:val="20"/>
        </w:rPr>
        <w:t>besoins objectifs du Client sur la base du nombre de Lignes FTTH affectées au Client sur le PM concerné et du taux de couplage utilisé par ce dernier</w:t>
      </w:r>
      <w:r w:rsidRPr="00185E5F">
        <w:rPr>
          <w:sz w:val="20"/>
          <w:szCs w:val="20"/>
        </w:rPr>
        <w:t>, étant précisé que le Client est libre de définir son taux de couplage. Constitue d’ores et déjà un besoin objectif, toute commande d’Extension de la capacité du lien PM NRO au-delà du nombre maximal de fibres par lien PM-NRO défini à l’article 5.3.1 dès lors que</w:t>
      </w:r>
      <w:r w:rsidR="00885E4B">
        <w:rPr>
          <w:sz w:val="20"/>
          <w:szCs w:val="20"/>
        </w:rPr>
        <w:t> :</w:t>
      </w:r>
    </w:p>
    <w:p w14:paraId="7462BE42" w14:textId="31BDF5C3" w:rsidR="00885E4B" w:rsidRDefault="00885E4B" w:rsidP="00552387">
      <w:pPr>
        <w:pStyle w:val="Paragraphedeliste"/>
        <w:numPr>
          <w:ilvl w:val="0"/>
          <w:numId w:val="48"/>
        </w:numPr>
        <w:rPr>
          <w:sz w:val="20"/>
          <w:szCs w:val="20"/>
        </w:rPr>
      </w:pPr>
      <w:r>
        <w:rPr>
          <w:sz w:val="20"/>
          <w:szCs w:val="20"/>
        </w:rPr>
        <w:t xml:space="preserve">le nombre total de fibre de transport allouée au Client n’excède pas 6 fibres sur </w:t>
      </w:r>
      <w:r w:rsidRPr="00185E5F">
        <w:rPr>
          <w:sz w:val="20"/>
          <w:szCs w:val="20"/>
        </w:rPr>
        <w:t xml:space="preserve">PM inférieurs ou égaux à 525 Fibres distribuées et </w:t>
      </w:r>
      <w:r>
        <w:rPr>
          <w:sz w:val="20"/>
          <w:szCs w:val="20"/>
        </w:rPr>
        <w:t>12</w:t>
      </w:r>
      <w:r w:rsidRPr="00185E5F">
        <w:rPr>
          <w:sz w:val="20"/>
          <w:szCs w:val="20"/>
        </w:rPr>
        <w:t xml:space="preserve"> fibres pour les PM supérieurs de 525 à 1050 Fibres distribuées</w:t>
      </w:r>
      <w:r>
        <w:rPr>
          <w:sz w:val="20"/>
          <w:szCs w:val="20"/>
        </w:rPr>
        <w:t xml:space="preserve"> indépendamment du taux de couplage moyen constaté sur le PM concerné</w:t>
      </w:r>
    </w:p>
    <w:p w14:paraId="76C82951" w14:textId="599216C1" w:rsidR="005B702A" w:rsidRPr="00885E4B" w:rsidRDefault="005B702A" w:rsidP="00552387">
      <w:pPr>
        <w:pStyle w:val="Paragraphedeliste"/>
        <w:numPr>
          <w:ilvl w:val="0"/>
          <w:numId w:val="48"/>
        </w:numPr>
        <w:rPr>
          <w:sz w:val="20"/>
          <w:szCs w:val="20"/>
        </w:rPr>
      </w:pPr>
      <w:r w:rsidRPr="00885E4B">
        <w:rPr>
          <w:sz w:val="20"/>
          <w:szCs w:val="20"/>
        </w:rPr>
        <w:t>le taux de couplag</w:t>
      </w:r>
      <w:r w:rsidR="0063689C">
        <w:rPr>
          <w:sz w:val="20"/>
          <w:szCs w:val="20"/>
        </w:rPr>
        <w:t>e moyen constaté est supérieur 1:</w:t>
      </w:r>
      <w:r w:rsidRPr="00885E4B">
        <w:rPr>
          <w:sz w:val="20"/>
          <w:szCs w:val="20"/>
        </w:rPr>
        <w:t xml:space="preserve">24 sur le PM concerné. </w:t>
      </w:r>
    </w:p>
    <w:p w14:paraId="77E60BFF" w14:textId="77777777" w:rsidR="005B702A" w:rsidRPr="00185E5F" w:rsidRDefault="005B702A" w:rsidP="005B702A">
      <w:pPr>
        <w:rPr>
          <w:sz w:val="20"/>
          <w:szCs w:val="20"/>
        </w:rPr>
      </w:pPr>
    </w:p>
    <w:p w14:paraId="4F673457" w14:textId="77777777" w:rsidR="009E19C1" w:rsidRPr="00185E5F" w:rsidRDefault="005B702A" w:rsidP="00B61BFF">
      <w:pPr>
        <w:rPr>
          <w:sz w:val="20"/>
          <w:szCs w:val="20"/>
        </w:rPr>
      </w:pPr>
      <w:r w:rsidRPr="00185E5F">
        <w:rPr>
          <w:sz w:val="20"/>
          <w:szCs w:val="20"/>
        </w:rPr>
        <w:t>Dans l’hypothèse où le taux de couplage moyen utilisé par le Client sur un PM est inférieur à 1:24, alors les demandes d’Extension de la capacité du Lien PM NRO sur ledit PM feront l’objet d’une discussion au cas par cas et notamment dans l’hypothèse de l’existence de lignes longues desservies par le PM concerné.</w:t>
      </w:r>
    </w:p>
    <w:p w14:paraId="454FCD70" w14:textId="77777777" w:rsidR="009E19C1" w:rsidRPr="00185E5F" w:rsidRDefault="009E19C1" w:rsidP="00B61BFF">
      <w:pPr>
        <w:rPr>
          <w:sz w:val="20"/>
          <w:szCs w:val="20"/>
        </w:rPr>
      </w:pPr>
    </w:p>
    <w:p w14:paraId="218927BE" w14:textId="77777777" w:rsidR="009E19C1" w:rsidRPr="00185E5F" w:rsidRDefault="009E19C1" w:rsidP="00B61BFF">
      <w:pPr>
        <w:rPr>
          <w:sz w:val="20"/>
          <w:szCs w:val="20"/>
        </w:rPr>
      </w:pPr>
      <w:r w:rsidRPr="00185E5F">
        <w:rPr>
          <w:sz w:val="20"/>
          <w:szCs w:val="20"/>
        </w:rPr>
        <w:t>Lorsque les conditions ci-dessus sont respectées et sous réserve de disponibilité des infrastructures du Fournisseur, le Fournisseur répond à la demande du Client. Le tarif indiqué dans l’Annexe 1 sera appliqué.</w:t>
      </w:r>
    </w:p>
    <w:p w14:paraId="25C666A3" w14:textId="77777777" w:rsidR="009E19C1" w:rsidRPr="00185E5F" w:rsidRDefault="009E19C1" w:rsidP="00B61BFF">
      <w:pPr>
        <w:rPr>
          <w:sz w:val="20"/>
          <w:szCs w:val="20"/>
        </w:rPr>
      </w:pPr>
    </w:p>
    <w:p w14:paraId="475C410C" w14:textId="350A2A25" w:rsidR="009E19C1" w:rsidRPr="00185E5F" w:rsidRDefault="009E19C1" w:rsidP="00B61BFF">
      <w:pPr>
        <w:rPr>
          <w:sz w:val="20"/>
          <w:szCs w:val="20"/>
        </w:rPr>
      </w:pPr>
      <w:r w:rsidRPr="00185E5F">
        <w:rPr>
          <w:sz w:val="20"/>
          <w:szCs w:val="20"/>
        </w:rPr>
        <w:t>En cas de non</w:t>
      </w:r>
      <w:r w:rsidR="00F84382">
        <w:rPr>
          <w:sz w:val="20"/>
          <w:szCs w:val="20"/>
        </w:rPr>
        <w:t>-</w:t>
      </w:r>
      <w:r w:rsidRPr="00185E5F">
        <w:rPr>
          <w:sz w:val="20"/>
          <w:szCs w:val="20"/>
        </w:rPr>
        <w:t xml:space="preserve">disponibilité et si les demandes du Client sont justifiées, le Fournisseur s’engage à se rapprocher de la Mandante afin de proposer au Client des modalités techniques et tarifaires objectives et non discriminatoires lui permettant de commander lesdites Extensions </w:t>
      </w:r>
      <w:r w:rsidR="002B7E9A" w:rsidRPr="00185E5F">
        <w:rPr>
          <w:sz w:val="20"/>
          <w:szCs w:val="20"/>
        </w:rPr>
        <w:t>à</w:t>
      </w:r>
      <w:r w:rsidRPr="00185E5F">
        <w:rPr>
          <w:sz w:val="20"/>
          <w:szCs w:val="20"/>
        </w:rPr>
        <w:t xml:space="preserve"> des tarifs raisonnables.</w:t>
      </w:r>
    </w:p>
    <w:p w14:paraId="39384E4A" w14:textId="77777777" w:rsidR="009E19C1" w:rsidRPr="00185E5F" w:rsidRDefault="009E19C1" w:rsidP="00B61BFF">
      <w:pPr>
        <w:rPr>
          <w:sz w:val="20"/>
          <w:szCs w:val="20"/>
        </w:rPr>
      </w:pPr>
    </w:p>
    <w:p w14:paraId="40203A0F" w14:textId="77777777" w:rsidR="009E19C1" w:rsidRPr="00185E5F" w:rsidRDefault="009E19C1" w:rsidP="00B61BFF">
      <w:pPr>
        <w:rPr>
          <w:sz w:val="20"/>
          <w:szCs w:val="20"/>
        </w:rPr>
      </w:pPr>
      <w:r w:rsidRPr="00185E5F">
        <w:rPr>
          <w:sz w:val="20"/>
          <w:szCs w:val="20"/>
        </w:rPr>
        <w:t>Le Fournisseur fera ses meilleurs efforts pour répondre aux demandes d’étude d’Extension.</w:t>
      </w:r>
    </w:p>
    <w:p w14:paraId="7ACF656D" w14:textId="77777777" w:rsidR="002F12B3" w:rsidRDefault="002F12B3" w:rsidP="00B61BFF">
      <w:pPr>
        <w:rPr>
          <w:sz w:val="20"/>
          <w:szCs w:val="20"/>
        </w:rPr>
      </w:pPr>
    </w:p>
    <w:p w14:paraId="17EDC19C" w14:textId="61FF90E0" w:rsidR="009E19C1" w:rsidRPr="00185E5F" w:rsidRDefault="002F12B3" w:rsidP="00B61BFF">
      <w:pPr>
        <w:rPr>
          <w:sz w:val="20"/>
          <w:szCs w:val="20"/>
        </w:rPr>
      </w:pPr>
      <w:r>
        <w:rPr>
          <w:sz w:val="20"/>
          <w:szCs w:val="20"/>
        </w:rPr>
        <w:t xml:space="preserve">Une étude d’Extension </w:t>
      </w:r>
      <w:r w:rsidR="0063689C">
        <w:rPr>
          <w:sz w:val="20"/>
          <w:szCs w:val="20"/>
        </w:rPr>
        <w:t xml:space="preserve">donnant lieu à </w:t>
      </w:r>
      <w:r>
        <w:rPr>
          <w:sz w:val="20"/>
          <w:szCs w:val="20"/>
        </w:rPr>
        <w:t>une commande ferme de la part du Client dans un délai d’un (1) mois après la livraison de l’étude ne sera pas facturée au Client. Une étude d’</w:t>
      </w:r>
      <w:r w:rsidR="009E19C1" w:rsidRPr="00185E5F">
        <w:rPr>
          <w:sz w:val="20"/>
          <w:szCs w:val="20"/>
        </w:rPr>
        <w:t xml:space="preserve">Extension non confirmée par une commande ferme de la part du Client dans un délai d’un </w:t>
      </w:r>
      <w:r w:rsidR="00925F0C">
        <w:rPr>
          <w:sz w:val="20"/>
          <w:szCs w:val="20"/>
        </w:rPr>
        <w:t xml:space="preserve">(1) </w:t>
      </w:r>
      <w:r w:rsidR="009E19C1" w:rsidRPr="00185E5F">
        <w:rPr>
          <w:sz w:val="20"/>
          <w:szCs w:val="20"/>
        </w:rPr>
        <w:t>mois après la livraison de l’étude donnera lieu à facturation des frais d’étude tels que définis à l’Annexe 1. En cas de non-réponse dans ce délai, la réponse de l’étude est automatiquement annulée</w:t>
      </w:r>
      <w:r w:rsidR="00925F0C">
        <w:rPr>
          <w:sz w:val="20"/>
          <w:szCs w:val="20"/>
        </w:rPr>
        <w:t>.</w:t>
      </w:r>
    </w:p>
    <w:p w14:paraId="172932F3" w14:textId="77777777" w:rsidR="009E19C1" w:rsidRPr="00C82BD5" w:rsidRDefault="009E19C1" w:rsidP="00B61BFF">
      <w:pPr>
        <w:rPr>
          <w:b/>
          <w:sz w:val="20"/>
        </w:rPr>
      </w:pPr>
    </w:p>
    <w:bookmarkEnd w:id="7"/>
    <w:p w14:paraId="2E691F16" w14:textId="77777777" w:rsidR="00F66D5F" w:rsidRPr="00185E5F" w:rsidRDefault="00F66D5F" w:rsidP="004B45D1">
      <w:pPr>
        <w:pStyle w:val="Titre2"/>
        <w:numPr>
          <w:ilvl w:val="1"/>
          <w:numId w:val="8"/>
        </w:numPr>
        <w:ind w:left="0" w:firstLine="8"/>
        <w:rPr>
          <w:color w:val="1E9BC3"/>
          <w:sz w:val="20"/>
          <w:szCs w:val="20"/>
          <w:u w:val="none"/>
        </w:rPr>
      </w:pPr>
      <w:r w:rsidRPr="00185E5F">
        <w:rPr>
          <w:color w:val="1E9BC3"/>
          <w:sz w:val="20"/>
          <w:szCs w:val="20"/>
          <w:u w:val="none"/>
        </w:rPr>
        <w:t>Hébergement au NRO du Fournisseur</w:t>
      </w:r>
    </w:p>
    <w:p w14:paraId="11DA6636" w14:textId="77777777" w:rsidR="00F66D5F" w:rsidRPr="00185E5F" w:rsidRDefault="00F66D5F" w:rsidP="00B61BFF">
      <w:pPr>
        <w:rPr>
          <w:sz w:val="20"/>
          <w:szCs w:val="20"/>
        </w:rPr>
      </w:pPr>
    </w:p>
    <w:p w14:paraId="028FE995" w14:textId="77777777" w:rsidR="00F66D5F" w:rsidRPr="00185E5F" w:rsidRDefault="00F66D5F" w:rsidP="00B61BFF">
      <w:pPr>
        <w:rPr>
          <w:sz w:val="20"/>
          <w:szCs w:val="20"/>
        </w:rPr>
      </w:pPr>
      <w:r w:rsidRPr="00185E5F">
        <w:rPr>
          <w:sz w:val="20"/>
          <w:szCs w:val="20"/>
        </w:rPr>
        <w:t>Le Client peut souscrire des services d’hébergement dans les sites du NRO du Fournisseur. Il s’engage alors à respecter les conditions du service d’hébergement telles que décrites en « Annexe 7 – Conditions liées au service d’hébergement ».</w:t>
      </w:r>
    </w:p>
    <w:p w14:paraId="6600A2F0" w14:textId="77777777" w:rsidR="00F66D5F" w:rsidRPr="00185E5F" w:rsidRDefault="00F66D5F" w:rsidP="00B61BFF">
      <w:pPr>
        <w:rPr>
          <w:sz w:val="20"/>
          <w:szCs w:val="20"/>
        </w:rPr>
      </w:pPr>
    </w:p>
    <w:p w14:paraId="4177B8AB" w14:textId="77777777" w:rsidR="00F66D5F" w:rsidRPr="00185E5F" w:rsidRDefault="00F66D5F" w:rsidP="00B61BFF">
      <w:pPr>
        <w:rPr>
          <w:sz w:val="20"/>
          <w:szCs w:val="20"/>
        </w:rPr>
      </w:pPr>
      <w:r w:rsidRPr="00185E5F">
        <w:rPr>
          <w:sz w:val="20"/>
          <w:szCs w:val="20"/>
        </w:rPr>
        <w:t>Les modalités tarifaires de l’offre sont détaillées en « Annexe 1 –Tarification de l’offre FTTH passive ».</w:t>
      </w:r>
    </w:p>
    <w:p w14:paraId="28F43CAF" w14:textId="77777777" w:rsidR="00F66D5F" w:rsidRPr="00185E5F" w:rsidRDefault="00F66D5F" w:rsidP="00B61BFF">
      <w:pPr>
        <w:rPr>
          <w:sz w:val="20"/>
          <w:szCs w:val="20"/>
        </w:rPr>
      </w:pPr>
      <w:r w:rsidRPr="00185E5F">
        <w:rPr>
          <w:sz w:val="20"/>
          <w:szCs w:val="20"/>
        </w:rPr>
        <w:t xml:space="preserve">Les modalités techniques de l’offre sont décrites en « Annexe 2 – Spécifications techniques d’accès à l’offre FTTH passive ». </w:t>
      </w:r>
    </w:p>
    <w:p w14:paraId="3CC8C0C5" w14:textId="77777777" w:rsidR="00F66D5F" w:rsidRPr="00185E5F" w:rsidRDefault="00F66D5F" w:rsidP="00B61BFF">
      <w:pPr>
        <w:rPr>
          <w:sz w:val="20"/>
          <w:szCs w:val="20"/>
        </w:rPr>
      </w:pPr>
      <w:r w:rsidRPr="00185E5F">
        <w:rPr>
          <w:sz w:val="20"/>
          <w:szCs w:val="20"/>
        </w:rPr>
        <w:t>Les modalités opérationnelles de l’offre sont détaillées en « Annexe 5 – Conditions techniques et opérationnelles du service ».</w:t>
      </w:r>
    </w:p>
    <w:p w14:paraId="7C980C12" w14:textId="77777777" w:rsidR="00157316" w:rsidRPr="00185E5F" w:rsidRDefault="00157316" w:rsidP="00B61BFF">
      <w:pPr>
        <w:rPr>
          <w:sz w:val="20"/>
          <w:szCs w:val="20"/>
        </w:rPr>
      </w:pPr>
    </w:p>
    <w:p w14:paraId="70140BD1" w14:textId="77777777" w:rsidR="00157316" w:rsidRPr="00185E5F" w:rsidRDefault="00157316" w:rsidP="00B61BFF">
      <w:pPr>
        <w:rPr>
          <w:sz w:val="20"/>
          <w:szCs w:val="20"/>
        </w:rPr>
      </w:pPr>
      <w:r w:rsidRPr="00185E5F">
        <w:rPr>
          <w:sz w:val="20"/>
          <w:szCs w:val="20"/>
        </w:rPr>
        <w:t>Dans le cas particulier d’une livraison déportée sur un NRO tiers, le Client ne sera pas tenu de payer les redevances d’Hébergement au NRO</w:t>
      </w:r>
      <w:r w:rsidR="00B40ED1" w:rsidRPr="00185E5F">
        <w:rPr>
          <w:sz w:val="20"/>
          <w:szCs w:val="20"/>
        </w:rPr>
        <w:t>.</w:t>
      </w:r>
    </w:p>
    <w:p w14:paraId="4C1645BD" w14:textId="77777777" w:rsidR="00F66D5F" w:rsidRPr="00185E5F" w:rsidRDefault="00F66D5F" w:rsidP="00B61BFF">
      <w:pPr>
        <w:rPr>
          <w:sz w:val="20"/>
          <w:szCs w:val="20"/>
        </w:rPr>
      </w:pPr>
    </w:p>
    <w:p w14:paraId="0D7E4465" w14:textId="77777777" w:rsidR="006076EE" w:rsidRPr="00185E5F" w:rsidRDefault="006076EE" w:rsidP="00B61BFF">
      <w:pPr>
        <w:rPr>
          <w:sz w:val="20"/>
          <w:szCs w:val="20"/>
        </w:rPr>
      </w:pPr>
    </w:p>
    <w:p w14:paraId="25286451" w14:textId="4196DCCA" w:rsidR="00F66D5F" w:rsidRPr="007655C6" w:rsidRDefault="00F66D5F" w:rsidP="007655C6">
      <w:pPr>
        <w:pStyle w:val="Titre2"/>
        <w:numPr>
          <w:ilvl w:val="1"/>
          <w:numId w:val="8"/>
        </w:numPr>
        <w:ind w:left="0" w:firstLine="8"/>
        <w:rPr>
          <w:color w:val="1E9BC3"/>
          <w:sz w:val="20"/>
          <w:szCs w:val="20"/>
          <w:u w:val="none"/>
        </w:rPr>
      </w:pPr>
      <w:r w:rsidRPr="00185E5F">
        <w:rPr>
          <w:color w:val="1E9BC3"/>
          <w:sz w:val="20"/>
          <w:szCs w:val="20"/>
          <w:u w:val="none"/>
        </w:rPr>
        <w:t>Hébergement au PM</w:t>
      </w:r>
    </w:p>
    <w:p w14:paraId="199D41C2" w14:textId="77777777" w:rsidR="009E19C1" w:rsidRPr="00185E5F" w:rsidRDefault="009E19C1" w:rsidP="004B45D1">
      <w:pPr>
        <w:pStyle w:val="Titre2"/>
        <w:numPr>
          <w:ilvl w:val="2"/>
          <w:numId w:val="8"/>
        </w:numPr>
        <w:ind w:left="0"/>
        <w:rPr>
          <w:sz w:val="20"/>
          <w:szCs w:val="20"/>
          <w:u w:val="none"/>
        </w:rPr>
      </w:pPr>
      <w:r w:rsidRPr="00185E5F">
        <w:rPr>
          <w:sz w:val="20"/>
          <w:szCs w:val="20"/>
          <w:u w:val="none"/>
        </w:rPr>
        <w:t>Accès au PM</w:t>
      </w:r>
    </w:p>
    <w:p w14:paraId="40F06A25" w14:textId="77777777" w:rsidR="009E19C1" w:rsidRPr="00185E5F" w:rsidRDefault="009E19C1" w:rsidP="00B61BFF">
      <w:pPr>
        <w:rPr>
          <w:sz w:val="20"/>
          <w:szCs w:val="20"/>
        </w:rPr>
      </w:pPr>
    </w:p>
    <w:p w14:paraId="6224EFE5" w14:textId="77777777" w:rsidR="00F66D5F" w:rsidRPr="00185E5F" w:rsidRDefault="00F66D5F" w:rsidP="00B61BFF">
      <w:pPr>
        <w:rPr>
          <w:sz w:val="20"/>
          <w:szCs w:val="20"/>
        </w:rPr>
      </w:pPr>
      <w:r w:rsidRPr="00185E5F">
        <w:rPr>
          <w:sz w:val="20"/>
          <w:szCs w:val="20"/>
        </w:rPr>
        <w:t>Le Client peut héberger dans les PM du Fournisseur des équipements actifs ou passifs tels que précis</w:t>
      </w:r>
      <w:r w:rsidR="00B64EF6" w:rsidRPr="00185E5F">
        <w:rPr>
          <w:sz w:val="20"/>
          <w:szCs w:val="20"/>
        </w:rPr>
        <w:t>é</w:t>
      </w:r>
      <w:r w:rsidRPr="00185E5F">
        <w:rPr>
          <w:sz w:val="20"/>
          <w:szCs w:val="20"/>
        </w:rPr>
        <w:t xml:space="preserve"> dans son engagement de cofinancement ou lors d’une commande unitaire de PM.</w:t>
      </w:r>
      <w:r w:rsidR="007C43C4" w:rsidRPr="00185E5F">
        <w:rPr>
          <w:sz w:val="20"/>
          <w:szCs w:val="20"/>
        </w:rPr>
        <w:t xml:space="preserve"> </w:t>
      </w:r>
    </w:p>
    <w:p w14:paraId="3E1417F5" w14:textId="77777777" w:rsidR="00F66D5F" w:rsidRPr="00185E5F" w:rsidRDefault="00F66D5F" w:rsidP="00B61BFF">
      <w:pPr>
        <w:rPr>
          <w:sz w:val="20"/>
          <w:szCs w:val="20"/>
        </w:rPr>
      </w:pPr>
    </w:p>
    <w:p w14:paraId="23E7DDD5" w14:textId="77777777" w:rsidR="007C43C4" w:rsidRPr="00185E5F" w:rsidRDefault="007C43C4" w:rsidP="00B61BFF">
      <w:pPr>
        <w:rPr>
          <w:sz w:val="20"/>
          <w:szCs w:val="20"/>
        </w:rPr>
      </w:pPr>
      <w:r w:rsidRPr="00185E5F">
        <w:rPr>
          <w:sz w:val="20"/>
          <w:szCs w:val="20"/>
        </w:rPr>
        <w:t>L’Hébergement au PM du Fournisseur d’équipements passifs est inclus dans les Droits d’Usages Spécifiques du Client en cas de cofinancement et dans la location d’une Ligne FTTH passive</w:t>
      </w:r>
      <w:r w:rsidR="00B64EF6" w:rsidRPr="00185E5F">
        <w:rPr>
          <w:sz w:val="20"/>
          <w:szCs w:val="20"/>
        </w:rPr>
        <w:t>, dans les conditions de capacité indiquées ci-dessous</w:t>
      </w:r>
      <w:r w:rsidRPr="00185E5F">
        <w:rPr>
          <w:sz w:val="20"/>
          <w:szCs w:val="20"/>
        </w:rPr>
        <w:t>.</w:t>
      </w:r>
    </w:p>
    <w:p w14:paraId="11360754" w14:textId="77777777" w:rsidR="009E19C1" w:rsidRPr="00185E5F" w:rsidRDefault="009E19C1" w:rsidP="00B61BFF">
      <w:pPr>
        <w:rPr>
          <w:sz w:val="20"/>
          <w:szCs w:val="20"/>
        </w:rPr>
      </w:pPr>
    </w:p>
    <w:p w14:paraId="60C3D7E9" w14:textId="77777777" w:rsidR="009E19C1" w:rsidRPr="00185E5F" w:rsidRDefault="009E19C1" w:rsidP="00B61BFF">
      <w:pPr>
        <w:rPr>
          <w:sz w:val="20"/>
          <w:szCs w:val="20"/>
        </w:rPr>
      </w:pPr>
      <w:r w:rsidRPr="00185E5F">
        <w:rPr>
          <w:sz w:val="20"/>
          <w:szCs w:val="20"/>
        </w:rPr>
        <w:t>Le Client gère directement à ses frais, l’installation, l’exploitation, la maintenance de ses Equipements ainsi que l’approvisionnement en énergie et l’électricité afférente à ces derniers.</w:t>
      </w:r>
    </w:p>
    <w:p w14:paraId="543F00E7" w14:textId="77777777" w:rsidR="00194C14" w:rsidRPr="00185E5F" w:rsidRDefault="00194C14" w:rsidP="00B61BFF">
      <w:pPr>
        <w:rPr>
          <w:sz w:val="20"/>
          <w:szCs w:val="20"/>
        </w:rPr>
      </w:pPr>
    </w:p>
    <w:p w14:paraId="1012700B" w14:textId="77777777" w:rsidR="00F66D5F" w:rsidRPr="00185E5F" w:rsidRDefault="00F66D5F" w:rsidP="00B61BFF">
      <w:pPr>
        <w:rPr>
          <w:sz w:val="20"/>
          <w:szCs w:val="20"/>
        </w:rPr>
      </w:pPr>
      <w:r w:rsidRPr="00185E5F">
        <w:rPr>
          <w:sz w:val="20"/>
          <w:szCs w:val="20"/>
        </w:rPr>
        <w:t xml:space="preserve">Les modalités techniques de l’offre sont décrites en « Annexe 2 – Spécifications techniques d’accès à l’offre FTTH passive ». </w:t>
      </w:r>
    </w:p>
    <w:p w14:paraId="2E610C78" w14:textId="77777777" w:rsidR="00F66D5F" w:rsidRPr="00185E5F" w:rsidRDefault="00F66D5F" w:rsidP="00B61BFF">
      <w:pPr>
        <w:rPr>
          <w:sz w:val="20"/>
          <w:szCs w:val="20"/>
        </w:rPr>
      </w:pPr>
      <w:r w:rsidRPr="00185E5F">
        <w:rPr>
          <w:sz w:val="20"/>
          <w:szCs w:val="20"/>
        </w:rPr>
        <w:t>Les modalités opérationnelles de l’offre sont détaillées en « Annexe 5 – Conditions techniques et opérationnelles du service ».</w:t>
      </w:r>
    </w:p>
    <w:p w14:paraId="5C283374" w14:textId="77777777" w:rsidR="00F66D5F" w:rsidRPr="00185E5F" w:rsidRDefault="00F66D5F" w:rsidP="00B61BFF">
      <w:pPr>
        <w:rPr>
          <w:sz w:val="20"/>
          <w:szCs w:val="20"/>
        </w:rPr>
      </w:pPr>
    </w:p>
    <w:p w14:paraId="0D4ADD82" w14:textId="1E7CF7D7" w:rsidR="00F66D5F" w:rsidRPr="00185E5F" w:rsidRDefault="00F66D5F" w:rsidP="00B61BFF">
      <w:pPr>
        <w:rPr>
          <w:sz w:val="20"/>
          <w:szCs w:val="20"/>
        </w:rPr>
      </w:pPr>
      <w:r w:rsidRPr="00185E5F">
        <w:rPr>
          <w:sz w:val="20"/>
          <w:szCs w:val="20"/>
        </w:rPr>
        <w:t xml:space="preserve">Dans le cadre du cofinancement, l’engagement de cofinancement d’une Zone vaut pour commande </w:t>
      </w:r>
      <w:r w:rsidR="0003218A" w:rsidRPr="0056508E">
        <w:rPr>
          <w:sz w:val="20"/>
          <w:szCs w:val="20"/>
        </w:rPr>
        <w:t>au seul bénéfice d</w:t>
      </w:r>
      <w:r w:rsidR="00CD524A">
        <w:rPr>
          <w:sz w:val="20"/>
          <w:szCs w:val="20"/>
        </w:rPr>
        <w:t xml:space="preserve">u Client ou de l’Opérateur Désigné par ce Client, </w:t>
      </w:r>
      <w:r w:rsidR="0003218A" w:rsidRPr="0056508E">
        <w:rPr>
          <w:sz w:val="20"/>
          <w:szCs w:val="20"/>
        </w:rPr>
        <w:t xml:space="preserve"> </w:t>
      </w:r>
      <w:r w:rsidRPr="00185E5F">
        <w:rPr>
          <w:sz w:val="20"/>
          <w:szCs w:val="20"/>
        </w:rPr>
        <w:t xml:space="preserve">de l’intégralité des emplacements passifs dans les PM du Fournisseur dans la limite initiale de </w:t>
      </w:r>
      <w:r w:rsidR="00437768" w:rsidRPr="00185E5F">
        <w:rPr>
          <w:sz w:val="20"/>
          <w:szCs w:val="20"/>
        </w:rPr>
        <w:t>3U pour les PM inférieurs ou égaux à 525 fibres distribuées, 6U pour les PM de 525 à 1050 fibres distribuées et 9U pour les PM supérieurs à 1050 fibres distribuées.</w:t>
      </w:r>
      <w:r w:rsidR="007655C6">
        <w:rPr>
          <w:sz w:val="20"/>
          <w:szCs w:val="20"/>
        </w:rPr>
        <w:t xml:space="preserve"> </w:t>
      </w:r>
    </w:p>
    <w:p w14:paraId="0C207B14" w14:textId="77777777" w:rsidR="00F66D5F" w:rsidRPr="00185E5F" w:rsidRDefault="00F66D5F" w:rsidP="00B61BFF">
      <w:pPr>
        <w:rPr>
          <w:sz w:val="20"/>
          <w:szCs w:val="20"/>
        </w:rPr>
      </w:pPr>
    </w:p>
    <w:p w14:paraId="551E603E" w14:textId="77777777" w:rsidR="00F66D5F" w:rsidRPr="00185E5F" w:rsidRDefault="00F66D5F" w:rsidP="00B61BFF">
      <w:pPr>
        <w:rPr>
          <w:sz w:val="20"/>
          <w:szCs w:val="20"/>
        </w:rPr>
      </w:pPr>
      <w:r w:rsidRPr="00185E5F">
        <w:rPr>
          <w:sz w:val="20"/>
          <w:szCs w:val="20"/>
        </w:rPr>
        <w:t xml:space="preserve">Dans le cadre de l’offre de location à la ligne FTTH passive, la commande unitaire du PM vaut pour commande des emplacements passifs dans le PM du Fournisseur dans la limite initiale de </w:t>
      </w:r>
      <w:r w:rsidR="00437768" w:rsidRPr="00185E5F">
        <w:rPr>
          <w:sz w:val="20"/>
          <w:szCs w:val="20"/>
        </w:rPr>
        <w:t>3U pour les PM inférieurs ou égaux à 525 fibres distribuées, 6U pour les PM de 525 à 1050 fibres distribuées et 9U pour les PM supérieurs à 1050 fibres distribuées.</w:t>
      </w:r>
    </w:p>
    <w:p w14:paraId="095F0A49" w14:textId="77777777" w:rsidR="00437768" w:rsidRPr="00185E5F" w:rsidRDefault="00437768" w:rsidP="00B61BFF">
      <w:pPr>
        <w:rPr>
          <w:sz w:val="20"/>
          <w:szCs w:val="20"/>
        </w:rPr>
      </w:pPr>
    </w:p>
    <w:p w14:paraId="1E1A4B3E" w14:textId="77777777" w:rsidR="00437768" w:rsidRPr="00185E5F" w:rsidRDefault="00437768" w:rsidP="00B61BFF">
      <w:pPr>
        <w:rPr>
          <w:sz w:val="20"/>
          <w:szCs w:val="20"/>
        </w:rPr>
      </w:pPr>
      <w:r w:rsidRPr="00185E5F">
        <w:rPr>
          <w:sz w:val="20"/>
          <w:szCs w:val="20"/>
        </w:rPr>
        <w:t>Dans le cadre du cofinancement comme dans celui de l’offre de location à la ligne FTTH passive, le Fournisseur se réserve le droit, sur les PM supérieurs à 1050 fibres distribuées, de réduire à 6 le nombre de U mis à disposition du Client si les deux conditions suivantes sont réunies :</w:t>
      </w:r>
    </w:p>
    <w:p w14:paraId="71C55041" w14:textId="77777777" w:rsidR="00437768" w:rsidRPr="00185E5F" w:rsidRDefault="00437768" w:rsidP="00F06C0D">
      <w:pPr>
        <w:pStyle w:val="Paragraphedeliste"/>
        <w:numPr>
          <w:ilvl w:val="0"/>
          <w:numId w:val="28"/>
        </w:numPr>
        <w:rPr>
          <w:sz w:val="20"/>
          <w:szCs w:val="20"/>
        </w:rPr>
      </w:pPr>
      <w:r w:rsidRPr="00185E5F">
        <w:rPr>
          <w:sz w:val="20"/>
          <w:szCs w:val="20"/>
        </w:rPr>
        <w:t xml:space="preserve">Un </w:t>
      </w:r>
      <w:r w:rsidR="00806EB8" w:rsidRPr="00185E5F">
        <w:rPr>
          <w:sz w:val="20"/>
          <w:szCs w:val="20"/>
        </w:rPr>
        <w:t xml:space="preserve">Opérateur Commercial </w:t>
      </w:r>
      <w:r w:rsidRPr="00185E5F">
        <w:rPr>
          <w:sz w:val="20"/>
          <w:szCs w:val="20"/>
        </w:rPr>
        <w:t>tiers passe commande auprès du Fournisseur pour un hébergement de ses équipements au PM et il n’y a plus d’emplacement disponible dans ledit PM ;</w:t>
      </w:r>
    </w:p>
    <w:p w14:paraId="39A4B970" w14:textId="77777777" w:rsidR="00437768" w:rsidRPr="00185E5F" w:rsidRDefault="00437768" w:rsidP="00F06C0D">
      <w:pPr>
        <w:pStyle w:val="Paragraphedeliste"/>
        <w:numPr>
          <w:ilvl w:val="0"/>
          <w:numId w:val="28"/>
        </w:numPr>
        <w:rPr>
          <w:sz w:val="20"/>
          <w:szCs w:val="20"/>
        </w:rPr>
      </w:pPr>
      <w:r w:rsidRPr="00185E5F">
        <w:rPr>
          <w:sz w:val="20"/>
          <w:szCs w:val="20"/>
        </w:rPr>
        <w:t xml:space="preserve">Un emplacement de 6U suffit pour répondre aux besoins réels du Client à la date de ladite commande. </w:t>
      </w:r>
    </w:p>
    <w:p w14:paraId="7F6ABFD8" w14:textId="77777777" w:rsidR="00F66D5F" w:rsidRDefault="00F66D5F" w:rsidP="00B61BFF">
      <w:pPr>
        <w:rPr>
          <w:sz w:val="20"/>
          <w:szCs w:val="20"/>
        </w:rPr>
      </w:pPr>
    </w:p>
    <w:p w14:paraId="3D4ED095" w14:textId="77777777" w:rsidR="00EA695B" w:rsidRPr="00185E5F" w:rsidRDefault="00EA695B" w:rsidP="00B61BFF">
      <w:pPr>
        <w:rPr>
          <w:sz w:val="20"/>
          <w:szCs w:val="20"/>
        </w:rPr>
      </w:pPr>
    </w:p>
    <w:p w14:paraId="13A4BB93" w14:textId="77777777" w:rsidR="00F66D5F" w:rsidRPr="00185E5F" w:rsidRDefault="00F66D5F" w:rsidP="00B61BFF">
      <w:pPr>
        <w:rPr>
          <w:sz w:val="20"/>
          <w:szCs w:val="20"/>
        </w:rPr>
      </w:pPr>
      <w:r w:rsidRPr="00185E5F">
        <w:rPr>
          <w:sz w:val="20"/>
          <w:szCs w:val="20"/>
        </w:rPr>
        <w:t xml:space="preserve">D’une manière générale, pour toutes demandes complémentaires d’espace d’hébergement au PM au-delà du seuil </w:t>
      </w:r>
      <w:r w:rsidR="009D47FD" w:rsidRPr="00185E5F">
        <w:rPr>
          <w:sz w:val="20"/>
          <w:szCs w:val="20"/>
        </w:rPr>
        <w:t>alloué initialement</w:t>
      </w:r>
      <w:r w:rsidRPr="00185E5F">
        <w:rPr>
          <w:sz w:val="20"/>
          <w:szCs w:val="20"/>
        </w:rPr>
        <w:t>, les conditions prévues à l’article 5.</w:t>
      </w:r>
      <w:r w:rsidR="00D74121" w:rsidRPr="00185E5F">
        <w:rPr>
          <w:sz w:val="20"/>
          <w:szCs w:val="20"/>
        </w:rPr>
        <w:t>5.2</w:t>
      </w:r>
      <w:r w:rsidRPr="00185E5F">
        <w:rPr>
          <w:sz w:val="20"/>
          <w:szCs w:val="20"/>
        </w:rPr>
        <w:t xml:space="preserve"> s’appliqueront.</w:t>
      </w:r>
    </w:p>
    <w:p w14:paraId="31BCA8E8" w14:textId="77777777" w:rsidR="001B22BC" w:rsidRPr="00185E5F" w:rsidRDefault="001B22BC" w:rsidP="00B61BFF">
      <w:pPr>
        <w:rPr>
          <w:sz w:val="20"/>
          <w:szCs w:val="20"/>
        </w:rPr>
      </w:pPr>
    </w:p>
    <w:p w14:paraId="2DA89018" w14:textId="77777777" w:rsidR="009E19C1" w:rsidRPr="00185E5F" w:rsidRDefault="009E19C1" w:rsidP="00B61BFF">
      <w:pPr>
        <w:rPr>
          <w:sz w:val="20"/>
          <w:szCs w:val="20"/>
        </w:rPr>
      </w:pPr>
    </w:p>
    <w:p w14:paraId="36ACAAF5" w14:textId="77777777" w:rsidR="009E19C1" w:rsidRPr="00185E5F" w:rsidRDefault="009E19C1" w:rsidP="004B45D1">
      <w:pPr>
        <w:pStyle w:val="Titre2"/>
        <w:numPr>
          <w:ilvl w:val="2"/>
          <w:numId w:val="8"/>
        </w:numPr>
        <w:ind w:left="0"/>
        <w:rPr>
          <w:sz w:val="20"/>
          <w:szCs w:val="20"/>
          <w:u w:val="none"/>
        </w:rPr>
      </w:pPr>
      <w:r w:rsidRPr="00185E5F">
        <w:rPr>
          <w:sz w:val="20"/>
          <w:szCs w:val="20"/>
          <w:u w:val="none"/>
        </w:rPr>
        <w:t>Extension de capacité d’Hébergement au PM</w:t>
      </w:r>
    </w:p>
    <w:p w14:paraId="1927425D" w14:textId="77777777" w:rsidR="009E19C1" w:rsidRPr="00185E5F" w:rsidRDefault="009E19C1" w:rsidP="00B61BFF">
      <w:pPr>
        <w:rPr>
          <w:sz w:val="20"/>
          <w:szCs w:val="20"/>
        </w:rPr>
      </w:pPr>
    </w:p>
    <w:p w14:paraId="12299698" w14:textId="77777777" w:rsidR="005B702A" w:rsidRPr="00185E5F" w:rsidRDefault="005B702A" w:rsidP="00B61BFF">
      <w:pPr>
        <w:rPr>
          <w:sz w:val="20"/>
          <w:szCs w:val="20"/>
        </w:rPr>
      </w:pPr>
      <w:r w:rsidRPr="00185E5F">
        <w:rPr>
          <w:sz w:val="20"/>
          <w:szCs w:val="20"/>
        </w:rPr>
        <w:t>Le Client peut commander des Extensions de la capacité de sa prestation d’Hébergement au PM jusqu’au nombre maximal de U par PM défini à l’article 5.5.1 sans faculté pour le Fournisseur de s’y opposer.</w:t>
      </w:r>
    </w:p>
    <w:p w14:paraId="60831085" w14:textId="77777777" w:rsidR="005B702A" w:rsidRPr="00185E5F" w:rsidRDefault="005B702A" w:rsidP="00B61BFF">
      <w:pPr>
        <w:rPr>
          <w:sz w:val="20"/>
          <w:szCs w:val="20"/>
        </w:rPr>
      </w:pPr>
    </w:p>
    <w:p w14:paraId="508AC3DD" w14:textId="61121361" w:rsidR="009E19C1" w:rsidRPr="00185E5F" w:rsidRDefault="009E19C1" w:rsidP="00B61BFF">
      <w:pPr>
        <w:rPr>
          <w:sz w:val="20"/>
          <w:szCs w:val="20"/>
        </w:rPr>
      </w:pPr>
      <w:r w:rsidRPr="00185E5F">
        <w:rPr>
          <w:sz w:val="20"/>
          <w:szCs w:val="20"/>
        </w:rPr>
        <w:t xml:space="preserve">Le Client a la faculté de commander des Extensions de la capacité de la prestation </w:t>
      </w:r>
      <w:r w:rsidR="005B702A" w:rsidRPr="00185E5F">
        <w:rPr>
          <w:sz w:val="20"/>
          <w:szCs w:val="20"/>
        </w:rPr>
        <w:t>d’</w:t>
      </w:r>
      <w:r w:rsidRPr="00185E5F">
        <w:rPr>
          <w:sz w:val="20"/>
          <w:szCs w:val="20"/>
        </w:rPr>
        <w:t xml:space="preserve">Hébergement au PM au-delà du </w:t>
      </w:r>
      <w:r w:rsidR="005B702A" w:rsidRPr="00185E5F">
        <w:rPr>
          <w:sz w:val="20"/>
          <w:szCs w:val="20"/>
        </w:rPr>
        <w:t xml:space="preserve">nombre maximal de U par PM </w:t>
      </w:r>
      <w:r w:rsidRPr="00185E5F">
        <w:rPr>
          <w:sz w:val="20"/>
          <w:szCs w:val="20"/>
        </w:rPr>
        <w:t>défini à l’article 5.5</w:t>
      </w:r>
      <w:r w:rsidR="005B702A" w:rsidRPr="00185E5F">
        <w:rPr>
          <w:sz w:val="20"/>
          <w:szCs w:val="20"/>
        </w:rPr>
        <w:t>.1</w:t>
      </w:r>
      <w:r w:rsidR="001C6D84">
        <w:rPr>
          <w:sz w:val="20"/>
          <w:szCs w:val="20"/>
        </w:rPr>
        <w:t xml:space="preserve"> dans les conditions ci-dessous</w:t>
      </w:r>
      <w:r w:rsidRPr="00185E5F">
        <w:rPr>
          <w:sz w:val="20"/>
          <w:szCs w:val="20"/>
        </w:rPr>
        <w:t>.</w:t>
      </w:r>
      <w:r w:rsidR="00CC506B">
        <w:rPr>
          <w:sz w:val="20"/>
          <w:szCs w:val="20"/>
        </w:rPr>
        <w:t xml:space="preserve"> </w:t>
      </w:r>
    </w:p>
    <w:p w14:paraId="44A4A673" w14:textId="3B3CAAC7" w:rsidR="0095293B" w:rsidRDefault="001C6D84" w:rsidP="00577B88">
      <w:pPr>
        <w:rPr>
          <w:sz w:val="20"/>
          <w:szCs w:val="20"/>
        </w:rPr>
      </w:pPr>
      <w:r>
        <w:rPr>
          <w:sz w:val="20"/>
          <w:szCs w:val="20"/>
        </w:rPr>
        <w:t>Dans le cas de demande d’Extension au-delà du nombre maximal défini en 5.1.1</w:t>
      </w:r>
      <w:r w:rsidR="005B702A" w:rsidRPr="00185E5F">
        <w:rPr>
          <w:sz w:val="20"/>
          <w:szCs w:val="20"/>
        </w:rPr>
        <w:t xml:space="preserve"> </w:t>
      </w:r>
      <w:r w:rsidR="007C7449">
        <w:rPr>
          <w:sz w:val="20"/>
          <w:szCs w:val="20"/>
        </w:rPr>
        <w:t>L</w:t>
      </w:r>
      <w:r w:rsidR="005B702A" w:rsidRPr="00185E5F">
        <w:rPr>
          <w:sz w:val="20"/>
          <w:szCs w:val="20"/>
        </w:rPr>
        <w:t xml:space="preserve">e </w:t>
      </w:r>
      <w:r w:rsidR="009E19C1" w:rsidRPr="00185E5F">
        <w:rPr>
          <w:sz w:val="20"/>
          <w:szCs w:val="20"/>
        </w:rPr>
        <w:t xml:space="preserve">Fournisseur accepte la commande si elle est justifiée par </w:t>
      </w:r>
      <w:r w:rsidR="005B702A" w:rsidRPr="00185E5F">
        <w:rPr>
          <w:sz w:val="20"/>
          <w:szCs w:val="20"/>
        </w:rPr>
        <w:t>l</w:t>
      </w:r>
      <w:r w:rsidR="009E19C1" w:rsidRPr="00185E5F">
        <w:rPr>
          <w:sz w:val="20"/>
          <w:szCs w:val="20"/>
        </w:rPr>
        <w:t xml:space="preserve">es besoins objectifs du Client </w:t>
      </w:r>
      <w:r w:rsidR="0003218A" w:rsidRPr="0056508E">
        <w:rPr>
          <w:sz w:val="20"/>
          <w:szCs w:val="20"/>
        </w:rPr>
        <w:t>ou de l’Opérateur Désigné</w:t>
      </w:r>
      <w:r w:rsidR="0003218A" w:rsidRPr="00185E5F">
        <w:rPr>
          <w:sz w:val="20"/>
          <w:szCs w:val="20"/>
        </w:rPr>
        <w:t xml:space="preserve"> </w:t>
      </w:r>
      <w:r w:rsidR="009E19C1" w:rsidRPr="00185E5F">
        <w:rPr>
          <w:sz w:val="20"/>
          <w:szCs w:val="20"/>
        </w:rPr>
        <w:t xml:space="preserve">notamment </w:t>
      </w:r>
      <w:r w:rsidR="009E19C1" w:rsidRPr="0056508E">
        <w:rPr>
          <w:sz w:val="20"/>
          <w:szCs w:val="20"/>
        </w:rPr>
        <w:t>sur</w:t>
      </w:r>
      <w:r w:rsidRPr="0056508E">
        <w:rPr>
          <w:sz w:val="20"/>
          <w:szCs w:val="20"/>
        </w:rPr>
        <w:t xml:space="preserve"> </w:t>
      </w:r>
      <w:r>
        <w:rPr>
          <w:sz w:val="20"/>
          <w:szCs w:val="20"/>
        </w:rPr>
        <w:t xml:space="preserve">son taux de Cofinancement, </w:t>
      </w:r>
      <w:r w:rsidRPr="0056508E">
        <w:rPr>
          <w:sz w:val="20"/>
          <w:szCs w:val="20"/>
        </w:rPr>
        <w:t>sur</w:t>
      </w:r>
      <w:r w:rsidR="009E19C1" w:rsidRPr="0056508E">
        <w:rPr>
          <w:sz w:val="20"/>
          <w:szCs w:val="20"/>
        </w:rPr>
        <w:t xml:space="preserve"> la base du</w:t>
      </w:r>
      <w:r w:rsidR="009E19C1" w:rsidRPr="00185E5F">
        <w:rPr>
          <w:sz w:val="20"/>
          <w:szCs w:val="20"/>
        </w:rPr>
        <w:t xml:space="preserve"> nombre de Lignes FTTH affectées au Client sur le PM concerné et </w:t>
      </w:r>
      <w:r w:rsidR="009E19C1" w:rsidRPr="0056508E">
        <w:rPr>
          <w:sz w:val="20"/>
          <w:szCs w:val="20"/>
        </w:rPr>
        <w:t>du</w:t>
      </w:r>
      <w:r w:rsidR="00AF4B95" w:rsidRPr="00185E5F">
        <w:rPr>
          <w:sz w:val="20"/>
          <w:szCs w:val="20"/>
        </w:rPr>
        <w:t xml:space="preserve"> </w:t>
      </w:r>
      <w:r w:rsidR="009E19C1" w:rsidRPr="00185E5F">
        <w:rPr>
          <w:sz w:val="20"/>
          <w:szCs w:val="20"/>
        </w:rPr>
        <w:t>taux de couplage utilisé par ce dernier,</w:t>
      </w:r>
      <w:r w:rsidR="005B702A" w:rsidRPr="00185E5F">
        <w:rPr>
          <w:sz w:val="20"/>
          <w:szCs w:val="20"/>
        </w:rPr>
        <w:t xml:space="preserve"> étant précisé que le Client est libre de définir son taux de couplage. </w:t>
      </w:r>
    </w:p>
    <w:p w14:paraId="122E6C1B" w14:textId="77777777" w:rsidR="006E5249" w:rsidRDefault="006E5249" w:rsidP="00577B88">
      <w:pPr>
        <w:rPr>
          <w:sz w:val="20"/>
          <w:szCs w:val="20"/>
        </w:rPr>
      </w:pPr>
    </w:p>
    <w:p w14:paraId="16686899" w14:textId="13B0DE78" w:rsidR="00A76DFA" w:rsidRDefault="005B702A" w:rsidP="007574F0">
      <w:pPr>
        <w:rPr>
          <w:sz w:val="20"/>
          <w:szCs w:val="20"/>
        </w:rPr>
      </w:pPr>
      <w:r w:rsidRPr="00185E5F">
        <w:rPr>
          <w:sz w:val="20"/>
          <w:szCs w:val="20"/>
        </w:rPr>
        <w:t>Constitue d’ores et déjà un besoin objectif</w:t>
      </w:r>
      <w:r w:rsidR="00A76DFA">
        <w:rPr>
          <w:sz w:val="20"/>
          <w:szCs w:val="20"/>
        </w:rPr>
        <w:t> :</w:t>
      </w:r>
    </w:p>
    <w:p w14:paraId="7B4AACA7" w14:textId="03536C3A" w:rsidR="00A76DFA" w:rsidRDefault="00A76DFA" w:rsidP="00C82BD5">
      <w:pPr>
        <w:pStyle w:val="Paragraphedeliste"/>
        <w:numPr>
          <w:ilvl w:val="0"/>
          <w:numId w:val="47"/>
        </w:numPr>
        <w:rPr>
          <w:sz w:val="20"/>
          <w:szCs w:val="20"/>
        </w:rPr>
      </w:pPr>
      <w:r>
        <w:rPr>
          <w:sz w:val="20"/>
          <w:szCs w:val="20"/>
        </w:rPr>
        <w:t>T</w:t>
      </w:r>
      <w:r w:rsidRPr="005A5F44">
        <w:rPr>
          <w:sz w:val="20"/>
          <w:szCs w:val="20"/>
        </w:rPr>
        <w:t>oute commande d’Extension de la capacité de la prestation d’Hébergement au PM au-delà du seuil alloué initialement défini à l’article 5.5.1 dès lors que le taux de couplage moyen constaté est supérieur 1:24 sur le PM concerné</w:t>
      </w:r>
      <w:r>
        <w:rPr>
          <w:sz w:val="20"/>
          <w:szCs w:val="20"/>
        </w:rPr>
        <w:t>, ou</w:t>
      </w:r>
    </w:p>
    <w:p w14:paraId="7ACE7A40" w14:textId="0CEE14C9" w:rsidR="00A76DFA" w:rsidRPr="00AA5895" w:rsidRDefault="00A76DFA" w:rsidP="00F06C0D">
      <w:pPr>
        <w:pStyle w:val="Paragraphedeliste"/>
        <w:numPr>
          <w:ilvl w:val="0"/>
          <w:numId w:val="47"/>
        </w:numPr>
        <w:rPr>
          <w:sz w:val="20"/>
          <w:szCs w:val="20"/>
        </w:rPr>
      </w:pPr>
      <w:r w:rsidRPr="00AA5895">
        <w:rPr>
          <w:sz w:val="20"/>
          <w:szCs w:val="20"/>
        </w:rPr>
        <w:t xml:space="preserve">Dans une Zone de Cofinancement dans laquelle le Client aura souscrit </w:t>
      </w:r>
      <w:r w:rsidR="000C05DC">
        <w:rPr>
          <w:sz w:val="20"/>
          <w:szCs w:val="20"/>
        </w:rPr>
        <w:t>a</w:t>
      </w:r>
      <w:r w:rsidRPr="00AA5895">
        <w:rPr>
          <w:sz w:val="20"/>
          <w:szCs w:val="20"/>
        </w:rPr>
        <w:t xml:space="preserve"> minima deux (2) tranches de cofinancement et indépendamment du taux de couplage moyen effectif.</w:t>
      </w:r>
    </w:p>
    <w:p w14:paraId="7A27E8F1" w14:textId="33DE896B" w:rsidR="001C6D84" w:rsidRPr="00A76DFA" w:rsidRDefault="001C6D84" w:rsidP="00A76DFA">
      <w:pPr>
        <w:ind w:left="410"/>
        <w:rPr>
          <w:sz w:val="20"/>
          <w:szCs w:val="20"/>
        </w:rPr>
      </w:pPr>
    </w:p>
    <w:p w14:paraId="5D5D26DC" w14:textId="2A16AD45" w:rsidR="0095293B" w:rsidRPr="005A5F44" w:rsidRDefault="0095293B" w:rsidP="0095293B">
      <w:pPr>
        <w:rPr>
          <w:sz w:val="20"/>
          <w:szCs w:val="20"/>
        </w:rPr>
      </w:pPr>
      <w:r>
        <w:rPr>
          <w:sz w:val="20"/>
          <w:szCs w:val="20"/>
        </w:rPr>
        <w:t>La demande reste cependant soumise à étude de faisabilité par le Fournisseur</w:t>
      </w:r>
      <w:r w:rsidR="006E5249">
        <w:rPr>
          <w:sz w:val="20"/>
          <w:szCs w:val="20"/>
        </w:rPr>
        <w:t xml:space="preserve"> </w:t>
      </w:r>
      <w:r w:rsidR="004C0C25">
        <w:rPr>
          <w:sz w:val="20"/>
          <w:szCs w:val="20"/>
        </w:rPr>
        <w:t xml:space="preserve">et </w:t>
      </w:r>
      <w:r w:rsidR="006E5249">
        <w:rPr>
          <w:sz w:val="20"/>
          <w:szCs w:val="20"/>
        </w:rPr>
        <w:t>sera étudiée sur la base du Bon de Commande en Ann</w:t>
      </w:r>
      <w:r w:rsidR="004654D0">
        <w:rPr>
          <w:sz w:val="20"/>
          <w:szCs w:val="20"/>
        </w:rPr>
        <w:t>exe 4.A rempli et envoyé par le Client au Fournisseur.</w:t>
      </w:r>
      <w:r w:rsidR="006E5249">
        <w:rPr>
          <w:sz w:val="20"/>
          <w:szCs w:val="20"/>
        </w:rPr>
        <w:t xml:space="preserve"> </w:t>
      </w:r>
      <w:r w:rsidR="004654D0">
        <w:rPr>
          <w:sz w:val="20"/>
          <w:szCs w:val="20"/>
        </w:rPr>
        <w:t>Cette étude sera facturée au Client au tarif indiqué en Annexe 1 que le retour d</w:t>
      </w:r>
      <w:r w:rsidR="004C0C25">
        <w:rPr>
          <w:sz w:val="20"/>
          <w:szCs w:val="20"/>
        </w:rPr>
        <w:t>’étude soit négatif ou positif</w:t>
      </w:r>
      <w:r w:rsidR="004654D0">
        <w:rPr>
          <w:sz w:val="20"/>
          <w:szCs w:val="20"/>
        </w:rPr>
        <w:t>.</w:t>
      </w:r>
    </w:p>
    <w:p w14:paraId="785C7D5B" w14:textId="77777777" w:rsidR="005B702A" w:rsidRPr="00185E5F" w:rsidRDefault="005B702A" w:rsidP="00577B88">
      <w:pPr>
        <w:pStyle w:val="Paragraphedeliste"/>
        <w:ind w:left="0"/>
        <w:rPr>
          <w:sz w:val="20"/>
          <w:szCs w:val="20"/>
        </w:rPr>
      </w:pPr>
    </w:p>
    <w:p w14:paraId="0F42061F" w14:textId="5B497236" w:rsidR="005B702A" w:rsidRDefault="005B702A" w:rsidP="004C2379">
      <w:pPr>
        <w:pStyle w:val="Paragraphedeliste"/>
        <w:ind w:left="0"/>
        <w:rPr>
          <w:sz w:val="20"/>
          <w:szCs w:val="20"/>
        </w:rPr>
      </w:pPr>
      <w:r w:rsidRPr="00185E5F">
        <w:rPr>
          <w:sz w:val="20"/>
          <w:szCs w:val="20"/>
        </w:rPr>
        <w:t>Dans l</w:t>
      </w:r>
      <w:r w:rsidR="0095293B">
        <w:rPr>
          <w:sz w:val="20"/>
          <w:szCs w:val="20"/>
        </w:rPr>
        <w:t>es autres cas,</w:t>
      </w:r>
      <w:r w:rsidRPr="00185E5F">
        <w:rPr>
          <w:sz w:val="20"/>
          <w:szCs w:val="20"/>
        </w:rPr>
        <w:t xml:space="preserve"> les demandes d’Extension de la capacité de la prestation d’Hébergement au PM sur ledit PM feront l’objet d’une discussion au cas par cas et notamment dans l’hypothèse de l’existence de lignes longues desservies par le PM concerné.</w:t>
      </w:r>
      <w:r w:rsidR="001931B3">
        <w:rPr>
          <w:sz w:val="20"/>
          <w:szCs w:val="20"/>
        </w:rPr>
        <w:t xml:space="preserve"> </w:t>
      </w:r>
    </w:p>
    <w:p w14:paraId="72F182B0" w14:textId="77777777" w:rsidR="005B702A" w:rsidRPr="00185E5F" w:rsidRDefault="005B702A" w:rsidP="0038211B">
      <w:pPr>
        <w:pStyle w:val="Paragraphedeliste"/>
        <w:ind w:left="0"/>
        <w:rPr>
          <w:sz w:val="20"/>
          <w:szCs w:val="20"/>
        </w:rPr>
      </w:pPr>
    </w:p>
    <w:p w14:paraId="362F9951" w14:textId="77777777" w:rsidR="009E19C1" w:rsidRPr="00185E5F" w:rsidRDefault="005B702A" w:rsidP="00577B88">
      <w:pPr>
        <w:pStyle w:val="Paragraphedeliste"/>
        <w:ind w:left="0"/>
        <w:rPr>
          <w:sz w:val="20"/>
          <w:szCs w:val="20"/>
        </w:rPr>
      </w:pPr>
      <w:r w:rsidRPr="00185E5F">
        <w:rPr>
          <w:sz w:val="20"/>
          <w:szCs w:val="20"/>
        </w:rPr>
        <w:t>De plus, la demande du Client doit être</w:t>
      </w:r>
      <w:r w:rsidR="009E19C1" w:rsidRPr="00185E5F">
        <w:rPr>
          <w:sz w:val="20"/>
          <w:szCs w:val="20"/>
        </w:rPr>
        <w:t xml:space="preserve"> cohérente avec le nombre de </w:t>
      </w:r>
      <w:r w:rsidRPr="00185E5F">
        <w:rPr>
          <w:sz w:val="20"/>
          <w:szCs w:val="20"/>
        </w:rPr>
        <w:t xml:space="preserve">fibres du lien </w:t>
      </w:r>
      <w:r w:rsidR="009E19C1" w:rsidRPr="00185E5F">
        <w:rPr>
          <w:sz w:val="20"/>
          <w:szCs w:val="20"/>
        </w:rPr>
        <w:t xml:space="preserve">PM NRO </w:t>
      </w:r>
      <w:r w:rsidR="009D47FD" w:rsidRPr="00185E5F">
        <w:rPr>
          <w:sz w:val="20"/>
          <w:szCs w:val="20"/>
        </w:rPr>
        <w:t>alloué</w:t>
      </w:r>
      <w:r w:rsidRPr="00185E5F">
        <w:rPr>
          <w:sz w:val="20"/>
          <w:szCs w:val="20"/>
        </w:rPr>
        <w:t>e</w:t>
      </w:r>
      <w:r w:rsidR="009D47FD" w:rsidRPr="00185E5F">
        <w:rPr>
          <w:sz w:val="20"/>
          <w:szCs w:val="20"/>
        </w:rPr>
        <w:t xml:space="preserve">s </w:t>
      </w:r>
      <w:r w:rsidR="009E19C1" w:rsidRPr="00185E5F">
        <w:rPr>
          <w:sz w:val="20"/>
          <w:szCs w:val="20"/>
        </w:rPr>
        <w:t xml:space="preserve">initialement </w:t>
      </w:r>
      <w:r w:rsidR="00BB55E7" w:rsidRPr="00185E5F">
        <w:rPr>
          <w:sz w:val="20"/>
          <w:szCs w:val="20"/>
        </w:rPr>
        <w:t>et</w:t>
      </w:r>
      <w:r w:rsidR="009E19C1" w:rsidRPr="00185E5F">
        <w:rPr>
          <w:sz w:val="20"/>
          <w:szCs w:val="20"/>
        </w:rPr>
        <w:t xml:space="preserve"> </w:t>
      </w:r>
      <w:r w:rsidR="00BB55E7" w:rsidRPr="00185E5F">
        <w:rPr>
          <w:sz w:val="20"/>
          <w:szCs w:val="20"/>
        </w:rPr>
        <w:t>commandé</w:t>
      </w:r>
      <w:r w:rsidRPr="00185E5F">
        <w:rPr>
          <w:sz w:val="20"/>
          <w:szCs w:val="20"/>
        </w:rPr>
        <w:t>e</w:t>
      </w:r>
      <w:r w:rsidR="00BB55E7" w:rsidRPr="00185E5F">
        <w:rPr>
          <w:sz w:val="20"/>
          <w:szCs w:val="20"/>
        </w:rPr>
        <w:t xml:space="preserve">s </w:t>
      </w:r>
      <w:r w:rsidR="009E19C1" w:rsidRPr="00185E5F">
        <w:rPr>
          <w:sz w:val="20"/>
          <w:szCs w:val="20"/>
        </w:rPr>
        <w:t>lors d’une extension.</w:t>
      </w:r>
    </w:p>
    <w:p w14:paraId="5B198A2C" w14:textId="77777777" w:rsidR="009E19C1" w:rsidRPr="00185E5F" w:rsidRDefault="009E19C1" w:rsidP="00B61BFF">
      <w:pPr>
        <w:rPr>
          <w:sz w:val="20"/>
          <w:szCs w:val="20"/>
        </w:rPr>
      </w:pPr>
    </w:p>
    <w:p w14:paraId="71CC611A" w14:textId="21706C90" w:rsidR="009E19C1" w:rsidRPr="00185E5F" w:rsidRDefault="009E19C1" w:rsidP="00B61BFF">
      <w:pPr>
        <w:rPr>
          <w:sz w:val="20"/>
          <w:szCs w:val="20"/>
        </w:rPr>
      </w:pPr>
      <w:r w:rsidRPr="00185E5F">
        <w:rPr>
          <w:sz w:val="20"/>
          <w:szCs w:val="20"/>
        </w:rPr>
        <w:t>En cas de non disponibilité et si les demandes du Client sont justifiées, le Fournisseur s’engage à se rapprocher de la Mandante afin de proposer au Client des modalités techniques et tarifaires objectives et non discriminatoire lui permettant de commandes les dites Extensions à des tarifs raisonnables.</w:t>
      </w:r>
    </w:p>
    <w:p w14:paraId="48B6183B" w14:textId="77777777" w:rsidR="009E19C1" w:rsidRPr="00185E5F" w:rsidRDefault="009E19C1" w:rsidP="00B61BFF">
      <w:pPr>
        <w:rPr>
          <w:sz w:val="20"/>
          <w:szCs w:val="20"/>
        </w:rPr>
      </w:pPr>
    </w:p>
    <w:p w14:paraId="0CCC7DF5" w14:textId="77777777" w:rsidR="009E19C1" w:rsidRPr="00185E5F" w:rsidRDefault="009E19C1" w:rsidP="00B61BFF">
      <w:pPr>
        <w:rPr>
          <w:sz w:val="20"/>
          <w:szCs w:val="20"/>
        </w:rPr>
      </w:pPr>
      <w:r w:rsidRPr="00185E5F">
        <w:rPr>
          <w:sz w:val="20"/>
          <w:szCs w:val="20"/>
        </w:rPr>
        <w:t>Le Fournisseur fera ses meilleurs efforts pour répondre aux demandes d’étude d’Extension.</w:t>
      </w:r>
    </w:p>
    <w:p w14:paraId="1C08D069" w14:textId="77777777" w:rsidR="009E19C1" w:rsidRDefault="009E19C1" w:rsidP="00B61BFF">
      <w:pPr>
        <w:rPr>
          <w:sz w:val="20"/>
          <w:szCs w:val="20"/>
        </w:rPr>
      </w:pPr>
    </w:p>
    <w:p w14:paraId="7859DC3C" w14:textId="58DEF038" w:rsidR="00C02804" w:rsidRDefault="00C02804" w:rsidP="00B61BFF">
      <w:pPr>
        <w:rPr>
          <w:sz w:val="20"/>
          <w:szCs w:val="20"/>
        </w:rPr>
      </w:pPr>
    </w:p>
    <w:p w14:paraId="2A62D76B" w14:textId="77777777" w:rsidR="00C02804" w:rsidRDefault="00C02804" w:rsidP="00B61BFF">
      <w:pPr>
        <w:rPr>
          <w:sz w:val="20"/>
          <w:szCs w:val="20"/>
        </w:rPr>
      </w:pPr>
    </w:p>
    <w:p w14:paraId="2CEEF3D2" w14:textId="77777777" w:rsidR="00C02804" w:rsidRDefault="00C02804" w:rsidP="00B61BFF">
      <w:pPr>
        <w:rPr>
          <w:sz w:val="20"/>
          <w:szCs w:val="20"/>
        </w:rPr>
      </w:pPr>
    </w:p>
    <w:p w14:paraId="660C91DC" w14:textId="77777777" w:rsidR="00C02804" w:rsidRDefault="00C02804" w:rsidP="00B61BFF">
      <w:pPr>
        <w:rPr>
          <w:sz w:val="20"/>
          <w:szCs w:val="20"/>
        </w:rPr>
      </w:pPr>
    </w:p>
    <w:p w14:paraId="0D8AAE5F" w14:textId="77777777" w:rsidR="00B02CD6" w:rsidRPr="00185E5F" w:rsidRDefault="00B02CD6" w:rsidP="00B61BFF">
      <w:pPr>
        <w:rPr>
          <w:sz w:val="20"/>
          <w:szCs w:val="20"/>
        </w:rPr>
      </w:pPr>
    </w:p>
    <w:p w14:paraId="1E8D8EA1" w14:textId="7BB28808" w:rsidR="00B02CD6" w:rsidRPr="00185E5F" w:rsidRDefault="00B02CD6" w:rsidP="00B61BFF">
      <w:pPr>
        <w:rPr>
          <w:sz w:val="20"/>
          <w:szCs w:val="20"/>
        </w:rPr>
      </w:pPr>
    </w:p>
    <w:p w14:paraId="52B99CB0" w14:textId="37A5682B" w:rsidR="00960AF4" w:rsidRPr="00185E5F" w:rsidRDefault="00035233" w:rsidP="004B45D1">
      <w:pPr>
        <w:pStyle w:val="EmailStyle231"/>
        <w:numPr>
          <w:ilvl w:val="0"/>
          <w:numId w:val="8"/>
        </w:numPr>
        <w:rPr>
          <w:rFonts w:ascii="Times New Roman" w:hAnsi="Times New Roman" w:cs="Times New Roman"/>
          <w:color w:val="D77D28"/>
          <w:sz w:val="20"/>
          <w:szCs w:val="20"/>
          <w:u w:val="none"/>
        </w:rPr>
      </w:pPr>
      <w:r w:rsidRPr="00185E5F">
        <w:rPr>
          <w:rFonts w:ascii="Times New Roman" w:hAnsi="Times New Roman" w:cs="Times New Roman"/>
          <w:color w:val="D77D28"/>
          <w:sz w:val="20"/>
          <w:szCs w:val="20"/>
          <w:u w:val="none"/>
        </w:rPr>
        <w:t xml:space="preserve">Principes de la mutualisation du Câblage FTTH </w:t>
      </w:r>
    </w:p>
    <w:p w14:paraId="35BCF4FD" w14:textId="77777777" w:rsidR="00960AF4" w:rsidRPr="00185E5F" w:rsidRDefault="00960AF4">
      <w:pPr>
        <w:rPr>
          <w:sz w:val="20"/>
          <w:szCs w:val="20"/>
        </w:rPr>
      </w:pPr>
    </w:p>
    <w:p w14:paraId="2D0F5AB7" w14:textId="77777777" w:rsidR="00960AF4" w:rsidRPr="00185E5F" w:rsidRDefault="00D2454E">
      <w:pPr>
        <w:rPr>
          <w:sz w:val="20"/>
          <w:szCs w:val="20"/>
        </w:rPr>
      </w:pPr>
      <w:r w:rsidRPr="00185E5F">
        <w:rPr>
          <w:sz w:val="20"/>
          <w:szCs w:val="20"/>
        </w:rPr>
        <w:t>L</w:t>
      </w:r>
      <w:r w:rsidR="00035233" w:rsidRPr="00185E5F">
        <w:rPr>
          <w:sz w:val="20"/>
          <w:szCs w:val="20"/>
        </w:rPr>
        <w:t xml:space="preserve">e Fournisseur permet au </w:t>
      </w:r>
      <w:r w:rsidRPr="00185E5F">
        <w:rPr>
          <w:sz w:val="20"/>
          <w:szCs w:val="20"/>
        </w:rPr>
        <w:t xml:space="preserve">Client </w:t>
      </w:r>
      <w:r w:rsidR="00035233" w:rsidRPr="00185E5F">
        <w:rPr>
          <w:sz w:val="20"/>
          <w:szCs w:val="20"/>
        </w:rPr>
        <w:t xml:space="preserve">d’accéder au </w:t>
      </w:r>
      <w:r w:rsidR="00BE0163" w:rsidRPr="00185E5F">
        <w:rPr>
          <w:sz w:val="20"/>
          <w:szCs w:val="20"/>
        </w:rPr>
        <w:t>C</w:t>
      </w:r>
      <w:r w:rsidR="00035233" w:rsidRPr="00185E5F">
        <w:rPr>
          <w:sz w:val="20"/>
          <w:szCs w:val="20"/>
        </w:rPr>
        <w:t xml:space="preserve">âblage FTTH qu’il déploie et dont il assure la maintenance. Il réalise ainsi la mutualisation du </w:t>
      </w:r>
      <w:r w:rsidR="00BE0163" w:rsidRPr="00185E5F">
        <w:rPr>
          <w:sz w:val="20"/>
          <w:szCs w:val="20"/>
        </w:rPr>
        <w:t>C</w:t>
      </w:r>
      <w:r w:rsidR="00035233" w:rsidRPr="00185E5F">
        <w:rPr>
          <w:sz w:val="20"/>
          <w:szCs w:val="20"/>
        </w:rPr>
        <w:t>âblage FTTH.</w:t>
      </w:r>
      <w:r w:rsidR="00095C8E" w:rsidRPr="00185E5F">
        <w:rPr>
          <w:sz w:val="20"/>
          <w:szCs w:val="20"/>
        </w:rPr>
        <w:t xml:space="preserve"> </w:t>
      </w:r>
    </w:p>
    <w:p w14:paraId="4117D8ED" w14:textId="77777777" w:rsidR="00960AF4" w:rsidRPr="00185E5F" w:rsidRDefault="00960AF4">
      <w:pPr>
        <w:autoSpaceDE w:val="0"/>
        <w:autoSpaceDN w:val="0"/>
        <w:adjustRightInd w:val="0"/>
        <w:jc w:val="left"/>
        <w:rPr>
          <w:sz w:val="20"/>
          <w:szCs w:val="20"/>
        </w:rPr>
      </w:pPr>
    </w:p>
    <w:p w14:paraId="4AE9C9A6" w14:textId="77777777" w:rsidR="00960AF4" w:rsidRPr="00185E5F" w:rsidRDefault="00035233">
      <w:pPr>
        <w:autoSpaceDE w:val="0"/>
        <w:autoSpaceDN w:val="0"/>
        <w:adjustRightInd w:val="0"/>
        <w:jc w:val="left"/>
        <w:rPr>
          <w:sz w:val="20"/>
          <w:szCs w:val="20"/>
        </w:rPr>
      </w:pPr>
      <w:r w:rsidRPr="00185E5F">
        <w:rPr>
          <w:sz w:val="20"/>
          <w:szCs w:val="20"/>
        </w:rPr>
        <w:t>Cette mutualisation est proposée sous 3 formes :</w:t>
      </w:r>
    </w:p>
    <w:p w14:paraId="05E9BF13" w14:textId="77777777" w:rsidR="00960AF4" w:rsidRPr="00185E5F" w:rsidRDefault="00960AF4">
      <w:pPr>
        <w:autoSpaceDE w:val="0"/>
        <w:autoSpaceDN w:val="0"/>
        <w:adjustRightInd w:val="0"/>
        <w:jc w:val="left"/>
        <w:rPr>
          <w:sz w:val="20"/>
          <w:szCs w:val="20"/>
        </w:rPr>
      </w:pPr>
    </w:p>
    <w:p w14:paraId="7353E03D" w14:textId="77777777" w:rsidR="00960AF4" w:rsidRPr="00185E5F" w:rsidRDefault="00035233" w:rsidP="004B45D1">
      <w:pPr>
        <w:numPr>
          <w:ilvl w:val="0"/>
          <w:numId w:val="12"/>
        </w:numPr>
        <w:tabs>
          <w:tab w:val="left" w:pos="2890"/>
        </w:tabs>
        <w:rPr>
          <w:sz w:val="20"/>
          <w:szCs w:val="20"/>
        </w:rPr>
      </w:pPr>
      <w:r w:rsidRPr="00185E5F">
        <w:rPr>
          <w:sz w:val="20"/>
          <w:szCs w:val="20"/>
        </w:rPr>
        <w:t xml:space="preserve">Le cofinancement </w:t>
      </w:r>
      <w:r w:rsidRPr="00185E5F">
        <w:rPr>
          <w:i/>
          <w:iCs/>
          <w:sz w:val="20"/>
          <w:szCs w:val="20"/>
        </w:rPr>
        <w:t>ab initio</w:t>
      </w:r>
      <w:r w:rsidRPr="00185E5F">
        <w:rPr>
          <w:sz w:val="20"/>
          <w:szCs w:val="20"/>
        </w:rPr>
        <w:t>,</w:t>
      </w:r>
    </w:p>
    <w:p w14:paraId="73CE8808" w14:textId="77777777" w:rsidR="00960AF4" w:rsidRPr="00185E5F" w:rsidRDefault="00035233" w:rsidP="004B45D1">
      <w:pPr>
        <w:numPr>
          <w:ilvl w:val="0"/>
          <w:numId w:val="12"/>
        </w:numPr>
        <w:tabs>
          <w:tab w:val="left" w:pos="2890"/>
        </w:tabs>
        <w:rPr>
          <w:sz w:val="20"/>
          <w:szCs w:val="20"/>
        </w:rPr>
      </w:pPr>
      <w:r w:rsidRPr="00185E5F">
        <w:rPr>
          <w:sz w:val="20"/>
          <w:szCs w:val="20"/>
        </w:rPr>
        <w:t xml:space="preserve">Le cofinancement </w:t>
      </w:r>
      <w:r w:rsidRPr="00185E5F">
        <w:rPr>
          <w:i/>
          <w:iCs/>
          <w:sz w:val="20"/>
          <w:szCs w:val="20"/>
        </w:rPr>
        <w:t>a posteriori</w:t>
      </w:r>
      <w:r w:rsidRPr="00185E5F">
        <w:rPr>
          <w:sz w:val="20"/>
          <w:szCs w:val="20"/>
        </w:rPr>
        <w:t>,</w:t>
      </w:r>
    </w:p>
    <w:p w14:paraId="55458F1E" w14:textId="77777777" w:rsidR="00960AF4" w:rsidRPr="00185E5F" w:rsidRDefault="00035233" w:rsidP="004B45D1">
      <w:pPr>
        <w:numPr>
          <w:ilvl w:val="0"/>
          <w:numId w:val="12"/>
        </w:numPr>
        <w:tabs>
          <w:tab w:val="left" w:pos="2890"/>
        </w:tabs>
        <w:rPr>
          <w:sz w:val="20"/>
          <w:szCs w:val="20"/>
        </w:rPr>
      </w:pPr>
      <w:r w:rsidRPr="00185E5F">
        <w:rPr>
          <w:sz w:val="20"/>
          <w:szCs w:val="20"/>
        </w:rPr>
        <w:t>La location de Lignes FTTH Passives.</w:t>
      </w:r>
    </w:p>
    <w:p w14:paraId="6890679C" w14:textId="77777777" w:rsidR="00960AF4" w:rsidRPr="00185E5F" w:rsidRDefault="00960AF4">
      <w:pPr>
        <w:autoSpaceDE w:val="0"/>
        <w:autoSpaceDN w:val="0"/>
        <w:adjustRightInd w:val="0"/>
        <w:jc w:val="left"/>
        <w:rPr>
          <w:sz w:val="20"/>
          <w:szCs w:val="20"/>
        </w:rPr>
      </w:pPr>
    </w:p>
    <w:p w14:paraId="06E3B33A" w14:textId="77777777" w:rsidR="00960AF4" w:rsidRPr="00185E5F" w:rsidRDefault="00035233">
      <w:pPr>
        <w:rPr>
          <w:sz w:val="20"/>
          <w:szCs w:val="20"/>
        </w:rPr>
      </w:pPr>
      <w:r w:rsidRPr="00185E5F">
        <w:rPr>
          <w:sz w:val="20"/>
          <w:szCs w:val="20"/>
        </w:rPr>
        <w:t xml:space="preserve">Cette mutualisation permet </w:t>
      </w:r>
      <w:r w:rsidR="00D62467" w:rsidRPr="00185E5F">
        <w:rPr>
          <w:sz w:val="20"/>
          <w:szCs w:val="20"/>
        </w:rPr>
        <w:t>au</w:t>
      </w:r>
      <w:r w:rsidR="00B00A2E" w:rsidRPr="00185E5F">
        <w:rPr>
          <w:sz w:val="20"/>
          <w:szCs w:val="20"/>
        </w:rPr>
        <w:t xml:space="preserve"> Client</w:t>
      </w:r>
      <w:r w:rsidRPr="00185E5F">
        <w:rPr>
          <w:sz w:val="20"/>
          <w:szCs w:val="20"/>
        </w:rPr>
        <w:t> :</w:t>
      </w:r>
    </w:p>
    <w:p w14:paraId="685F6C98" w14:textId="77777777" w:rsidR="00960AF4" w:rsidRPr="00185E5F" w:rsidRDefault="00960AF4">
      <w:pPr>
        <w:rPr>
          <w:sz w:val="20"/>
          <w:szCs w:val="20"/>
        </w:rPr>
      </w:pPr>
    </w:p>
    <w:p w14:paraId="2FD5E9B9" w14:textId="77777777" w:rsidR="00960AF4" w:rsidRPr="00185E5F" w:rsidRDefault="00035233" w:rsidP="004B45D1">
      <w:pPr>
        <w:numPr>
          <w:ilvl w:val="0"/>
          <w:numId w:val="12"/>
        </w:numPr>
        <w:tabs>
          <w:tab w:val="left" w:pos="2890"/>
        </w:tabs>
        <w:rPr>
          <w:sz w:val="20"/>
          <w:szCs w:val="20"/>
        </w:rPr>
      </w:pPr>
      <w:r w:rsidRPr="00185E5F">
        <w:rPr>
          <w:sz w:val="20"/>
          <w:szCs w:val="20"/>
        </w:rPr>
        <w:t xml:space="preserve">De fournir à ses </w:t>
      </w:r>
      <w:r w:rsidR="004B0034" w:rsidRPr="00185E5F">
        <w:rPr>
          <w:sz w:val="20"/>
          <w:szCs w:val="20"/>
        </w:rPr>
        <w:t xml:space="preserve">Clients Finaux </w:t>
      </w:r>
      <w:r w:rsidRPr="00185E5F">
        <w:rPr>
          <w:sz w:val="20"/>
          <w:szCs w:val="20"/>
        </w:rPr>
        <w:t>des offres de service de communications électroniques à très haut débit,</w:t>
      </w:r>
    </w:p>
    <w:p w14:paraId="3C742444" w14:textId="77777777" w:rsidR="00960AF4" w:rsidRPr="00185E5F" w:rsidRDefault="00035233" w:rsidP="004B45D1">
      <w:pPr>
        <w:numPr>
          <w:ilvl w:val="0"/>
          <w:numId w:val="12"/>
        </w:numPr>
        <w:tabs>
          <w:tab w:val="left" w:pos="2890"/>
        </w:tabs>
        <w:rPr>
          <w:sz w:val="20"/>
          <w:szCs w:val="20"/>
        </w:rPr>
      </w:pPr>
      <w:r w:rsidRPr="00185E5F">
        <w:rPr>
          <w:sz w:val="20"/>
          <w:szCs w:val="20"/>
        </w:rPr>
        <w:t xml:space="preserve">De fournir à d’autres opérateurs des offres de gros qui permettent à ces derniers de fournir directement à leurs </w:t>
      </w:r>
      <w:r w:rsidR="004B0034" w:rsidRPr="00185E5F">
        <w:rPr>
          <w:sz w:val="20"/>
          <w:szCs w:val="20"/>
        </w:rPr>
        <w:t xml:space="preserve">Clients Finaux </w:t>
      </w:r>
      <w:r w:rsidRPr="00185E5F">
        <w:rPr>
          <w:sz w:val="20"/>
          <w:szCs w:val="20"/>
        </w:rPr>
        <w:t xml:space="preserve">ou indirectement à un opérateur tiers des offres de service de communications électroniques à très haut débit. Ces offres pourront être commercialisées par </w:t>
      </w:r>
      <w:r w:rsidR="00B00A2E" w:rsidRPr="00185E5F">
        <w:rPr>
          <w:sz w:val="20"/>
          <w:szCs w:val="20"/>
        </w:rPr>
        <w:t>le Client</w:t>
      </w:r>
      <w:r w:rsidRPr="00185E5F">
        <w:rPr>
          <w:sz w:val="20"/>
          <w:szCs w:val="20"/>
        </w:rPr>
        <w:t xml:space="preserve"> exclusivement sous forme locative (l’étendue du droit </w:t>
      </w:r>
      <w:r w:rsidR="00D62467" w:rsidRPr="00185E5F">
        <w:rPr>
          <w:sz w:val="20"/>
          <w:szCs w:val="20"/>
        </w:rPr>
        <w:t>du</w:t>
      </w:r>
      <w:r w:rsidR="00B00A2E" w:rsidRPr="00185E5F">
        <w:rPr>
          <w:sz w:val="20"/>
          <w:szCs w:val="20"/>
        </w:rPr>
        <w:t xml:space="preserve"> Client</w:t>
      </w:r>
      <w:r w:rsidRPr="00185E5F">
        <w:rPr>
          <w:sz w:val="20"/>
          <w:szCs w:val="20"/>
        </w:rPr>
        <w:t xml:space="preserve"> est décrite </w:t>
      </w:r>
      <w:r w:rsidR="00023DD5">
        <w:rPr>
          <w:sz w:val="20"/>
          <w:szCs w:val="20"/>
        </w:rPr>
        <w:t xml:space="preserve">à </w:t>
      </w:r>
      <w:r w:rsidRPr="00185E5F">
        <w:rPr>
          <w:sz w:val="20"/>
          <w:szCs w:val="20"/>
        </w:rPr>
        <w:t>l’</w:t>
      </w:r>
      <w:r w:rsidR="00103246" w:rsidRPr="00185E5F">
        <w:rPr>
          <w:sz w:val="20"/>
          <w:szCs w:val="20"/>
        </w:rPr>
        <w:t>article 9</w:t>
      </w:r>
      <w:r w:rsidR="00023DD5">
        <w:rPr>
          <w:sz w:val="20"/>
          <w:szCs w:val="20"/>
        </w:rPr>
        <w:t>)</w:t>
      </w:r>
      <w:r w:rsidRPr="00185E5F">
        <w:rPr>
          <w:sz w:val="20"/>
          <w:szCs w:val="20"/>
        </w:rPr>
        <w:t xml:space="preserve">. </w:t>
      </w:r>
      <w:r w:rsidR="00B00A2E" w:rsidRPr="00185E5F">
        <w:rPr>
          <w:sz w:val="20"/>
          <w:szCs w:val="20"/>
        </w:rPr>
        <w:t>Le Client</w:t>
      </w:r>
      <w:r w:rsidRPr="00185E5F">
        <w:rPr>
          <w:sz w:val="20"/>
          <w:szCs w:val="20"/>
        </w:rPr>
        <w:t xml:space="preserve"> conserve néanmoins l'entière responsabilité de tout fait imputable aux dits opérateurs à l'égard du Fournisseur.</w:t>
      </w:r>
    </w:p>
    <w:p w14:paraId="4EA0182C" w14:textId="77777777" w:rsidR="00960AF4" w:rsidRPr="00185E5F" w:rsidRDefault="00960AF4">
      <w:pPr>
        <w:autoSpaceDE w:val="0"/>
        <w:autoSpaceDN w:val="0"/>
        <w:adjustRightInd w:val="0"/>
        <w:jc w:val="left"/>
        <w:rPr>
          <w:sz w:val="20"/>
          <w:szCs w:val="20"/>
        </w:rPr>
      </w:pPr>
    </w:p>
    <w:p w14:paraId="6ECC3728" w14:textId="103BEFC3" w:rsidR="00960AF4" w:rsidRPr="00185E5F" w:rsidRDefault="00B00A2E">
      <w:pPr>
        <w:rPr>
          <w:sz w:val="20"/>
          <w:szCs w:val="20"/>
        </w:rPr>
      </w:pPr>
      <w:r w:rsidRPr="00185E5F">
        <w:rPr>
          <w:sz w:val="20"/>
          <w:szCs w:val="20"/>
        </w:rPr>
        <w:t>Le Client</w:t>
      </w:r>
      <w:r w:rsidR="00035233" w:rsidRPr="00185E5F">
        <w:rPr>
          <w:sz w:val="20"/>
          <w:szCs w:val="20"/>
        </w:rPr>
        <w:t xml:space="preserve"> doit s’assurer que chaque ligne d’accès est mise à disposition d’un </w:t>
      </w:r>
      <w:r w:rsidR="004B0034" w:rsidRPr="00185E5F">
        <w:rPr>
          <w:sz w:val="20"/>
          <w:szCs w:val="20"/>
        </w:rPr>
        <w:t xml:space="preserve">Client Final </w:t>
      </w:r>
      <w:r w:rsidR="00035233" w:rsidRPr="00185E5F">
        <w:rPr>
          <w:sz w:val="20"/>
          <w:szCs w:val="20"/>
        </w:rPr>
        <w:t xml:space="preserve">pour </w:t>
      </w:r>
      <w:r w:rsidR="00157316" w:rsidRPr="00185E5F">
        <w:rPr>
          <w:sz w:val="20"/>
          <w:szCs w:val="20"/>
        </w:rPr>
        <w:t>le raccordement d’un Local FTTH</w:t>
      </w:r>
      <w:r w:rsidR="0084504F">
        <w:rPr>
          <w:sz w:val="20"/>
          <w:szCs w:val="20"/>
        </w:rPr>
        <w:t xml:space="preserve"> ou</w:t>
      </w:r>
      <w:r w:rsidR="00AF4B95">
        <w:rPr>
          <w:sz w:val="20"/>
          <w:szCs w:val="20"/>
        </w:rPr>
        <w:t xml:space="preserve"> le cas échéant</w:t>
      </w:r>
      <w:r w:rsidR="0084504F">
        <w:rPr>
          <w:sz w:val="20"/>
          <w:szCs w:val="20"/>
        </w:rPr>
        <w:t xml:space="preserve"> à disposition d’un Site Mobile</w:t>
      </w:r>
      <w:r w:rsidR="00035233" w:rsidRPr="00185E5F">
        <w:rPr>
          <w:sz w:val="20"/>
          <w:szCs w:val="20"/>
        </w:rPr>
        <w:t xml:space="preserve">. </w:t>
      </w:r>
    </w:p>
    <w:p w14:paraId="0F64CB15" w14:textId="77777777" w:rsidR="00B61BFF" w:rsidRPr="00185E5F" w:rsidRDefault="00B61BFF">
      <w:pPr>
        <w:rPr>
          <w:sz w:val="20"/>
          <w:szCs w:val="20"/>
        </w:rPr>
      </w:pPr>
    </w:p>
    <w:p w14:paraId="28CFA8D1" w14:textId="77777777" w:rsidR="00960AF4" w:rsidRPr="00185E5F" w:rsidRDefault="00960AF4">
      <w:pPr>
        <w:rPr>
          <w:sz w:val="20"/>
          <w:szCs w:val="20"/>
        </w:rPr>
      </w:pPr>
    </w:p>
    <w:p w14:paraId="418C18A4" w14:textId="57287FEF" w:rsidR="00960AF4" w:rsidRPr="00185E5F" w:rsidRDefault="00B816C3" w:rsidP="004B45D1">
      <w:pPr>
        <w:pStyle w:val="EmailStyle231"/>
        <w:numPr>
          <w:ilvl w:val="0"/>
          <w:numId w:val="8"/>
        </w:numPr>
        <w:rPr>
          <w:rFonts w:ascii="Times New Roman" w:hAnsi="Times New Roman" w:cs="Times New Roman"/>
          <w:color w:val="D77D28"/>
          <w:sz w:val="20"/>
          <w:szCs w:val="20"/>
          <w:u w:val="none"/>
        </w:rPr>
      </w:pPr>
      <w:bookmarkStart w:id="165" w:name="_Ref305688244"/>
      <w:r>
        <w:rPr>
          <w:rFonts w:ascii="Times New Roman" w:hAnsi="Times New Roman" w:cs="Times New Roman"/>
          <w:color w:val="D77D28"/>
          <w:sz w:val="20"/>
          <w:szCs w:val="20"/>
          <w:u w:val="none"/>
        </w:rPr>
        <w:t>APPEL AU COFINANCEMENT</w:t>
      </w:r>
      <w:bookmarkEnd w:id="165"/>
    </w:p>
    <w:p w14:paraId="369A26B1" w14:textId="77777777" w:rsidR="00960AF4" w:rsidRPr="00185E5F" w:rsidRDefault="00960AF4">
      <w:pPr>
        <w:rPr>
          <w:sz w:val="20"/>
          <w:szCs w:val="20"/>
        </w:rPr>
      </w:pPr>
    </w:p>
    <w:p w14:paraId="52CB2958" w14:textId="77777777" w:rsidR="00960AF4" w:rsidRPr="00185E5F" w:rsidRDefault="00035233">
      <w:pPr>
        <w:rPr>
          <w:sz w:val="20"/>
          <w:szCs w:val="20"/>
        </w:rPr>
      </w:pPr>
      <w:r w:rsidRPr="00185E5F">
        <w:rPr>
          <w:sz w:val="20"/>
          <w:szCs w:val="20"/>
        </w:rPr>
        <w:t xml:space="preserve">Dès lors qu’il envisage la construction d’un Câblage FTTH, le Fournisseur informe </w:t>
      </w:r>
      <w:r w:rsidR="00B00A2E" w:rsidRPr="00185E5F">
        <w:rPr>
          <w:sz w:val="20"/>
          <w:szCs w:val="20"/>
        </w:rPr>
        <w:t>le Client</w:t>
      </w:r>
      <w:r w:rsidRPr="00185E5F">
        <w:rPr>
          <w:sz w:val="20"/>
          <w:szCs w:val="20"/>
        </w:rPr>
        <w:t xml:space="preserve"> de son intention de déployer des Câblages FTTH. Il envoie pour cela un Appel au cofinancement</w:t>
      </w:r>
      <w:r w:rsidR="00CE704F" w:rsidRPr="00185E5F">
        <w:rPr>
          <w:sz w:val="20"/>
          <w:szCs w:val="20"/>
        </w:rPr>
        <w:t xml:space="preserve"> dont le formalisme est décrit en Annexe 5.</w:t>
      </w:r>
    </w:p>
    <w:p w14:paraId="56FDF507" w14:textId="77777777" w:rsidR="00AB4780" w:rsidRPr="00185E5F" w:rsidRDefault="00AB4780">
      <w:pPr>
        <w:rPr>
          <w:sz w:val="20"/>
          <w:szCs w:val="20"/>
        </w:rPr>
      </w:pPr>
    </w:p>
    <w:p w14:paraId="67ADE223" w14:textId="77777777" w:rsidR="00AB4780" w:rsidRPr="00185E5F" w:rsidRDefault="00AB4780" w:rsidP="00AB4780">
      <w:pPr>
        <w:rPr>
          <w:sz w:val="20"/>
          <w:szCs w:val="20"/>
        </w:rPr>
      </w:pPr>
      <w:r w:rsidRPr="00185E5F">
        <w:rPr>
          <w:sz w:val="20"/>
          <w:szCs w:val="20"/>
        </w:rPr>
        <w:t xml:space="preserve">La taille des Zones de Cofinancement est définie en cohérence avec la taille </w:t>
      </w:r>
      <w:r w:rsidR="00610932" w:rsidRPr="00185E5F">
        <w:rPr>
          <w:sz w:val="20"/>
          <w:szCs w:val="20"/>
        </w:rPr>
        <w:t>d</w:t>
      </w:r>
      <w:r w:rsidRPr="00185E5F">
        <w:rPr>
          <w:sz w:val="20"/>
          <w:szCs w:val="20"/>
        </w:rPr>
        <w:t xml:space="preserve">es tranches de cofinancement, soit dans le cas général une taille maximum de cent mille (100 000) </w:t>
      </w:r>
      <w:r w:rsidR="00EF7D46" w:rsidRPr="00185E5F">
        <w:rPr>
          <w:sz w:val="20"/>
          <w:szCs w:val="20"/>
        </w:rPr>
        <w:t>L</w:t>
      </w:r>
      <w:r w:rsidRPr="00185E5F">
        <w:rPr>
          <w:sz w:val="20"/>
          <w:szCs w:val="20"/>
        </w:rPr>
        <w:t xml:space="preserve">ocaux FTTH. </w:t>
      </w:r>
    </w:p>
    <w:p w14:paraId="14C93554" w14:textId="77777777" w:rsidR="00CE704F" w:rsidRPr="00185E5F" w:rsidRDefault="00CE704F" w:rsidP="00CE704F">
      <w:pPr>
        <w:rPr>
          <w:sz w:val="20"/>
          <w:szCs w:val="20"/>
        </w:rPr>
      </w:pPr>
    </w:p>
    <w:p w14:paraId="060F9E7A" w14:textId="77777777" w:rsidR="00CE704F" w:rsidRPr="00185E5F" w:rsidRDefault="00CE704F" w:rsidP="00CE704F">
      <w:pPr>
        <w:rPr>
          <w:sz w:val="20"/>
          <w:szCs w:val="20"/>
        </w:rPr>
      </w:pPr>
      <w:r w:rsidRPr="00185E5F">
        <w:rPr>
          <w:sz w:val="20"/>
          <w:szCs w:val="20"/>
        </w:rPr>
        <w:t>En retour le Client peut formuler une Commande de Cofinancement afin de cofinancer la construction des Câblages FTTH circonscrits dans l’Appel au Cofinancement.</w:t>
      </w:r>
    </w:p>
    <w:p w14:paraId="203F6253" w14:textId="77777777" w:rsidR="008723EF" w:rsidRPr="00185E5F" w:rsidRDefault="008723EF">
      <w:pPr>
        <w:rPr>
          <w:sz w:val="20"/>
          <w:szCs w:val="20"/>
        </w:rPr>
      </w:pPr>
    </w:p>
    <w:p w14:paraId="3AABBFE0" w14:textId="77777777" w:rsidR="00960AF4" w:rsidRPr="00185E5F" w:rsidRDefault="00960AF4">
      <w:pPr>
        <w:rPr>
          <w:sz w:val="20"/>
          <w:szCs w:val="20"/>
        </w:rPr>
      </w:pPr>
    </w:p>
    <w:p w14:paraId="69ECD747" w14:textId="45B81357" w:rsidR="00CE704F" w:rsidRPr="00185E5F" w:rsidRDefault="00B816C3" w:rsidP="004B45D1">
      <w:pPr>
        <w:pStyle w:val="EmailStyle231"/>
        <w:numPr>
          <w:ilvl w:val="0"/>
          <w:numId w:val="8"/>
        </w:numPr>
        <w:spacing w:line="240" w:lineRule="auto"/>
        <w:rPr>
          <w:rFonts w:ascii="Times New Roman" w:hAnsi="Times New Roman" w:cs="Times New Roman"/>
          <w:color w:val="D77D28"/>
          <w:sz w:val="20"/>
          <w:szCs w:val="20"/>
          <w:u w:val="none"/>
        </w:rPr>
      </w:pPr>
      <w:r>
        <w:rPr>
          <w:rFonts w:ascii="Times New Roman" w:hAnsi="Times New Roman" w:cs="Times New Roman"/>
          <w:color w:val="D77D28"/>
          <w:sz w:val="20"/>
          <w:szCs w:val="20"/>
          <w:u w:val="none"/>
        </w:rPr>
        <w:t>COFINANCEMENT DU CABLAGE FTTH</w:t>
      </w:r>
    </w:p>
    <w:p w14:paraId="3E0BB601" w14:textId="77777777" w:rsidR="00CE704F" w:rsidRPr="00185E5F" w:rsidRDefault="00CE704F" w:rsidP="00B61BFF">
      <w:pPr>
        <w:pStyle w:val="Sansinterligne"/>
        <w:rPr>
          <w:sz w:val="20"/>
          <w:szCs w:val="20"/>
        </w:rPr>
      </w:pPr>
    </w:p>
    <w:p w14:paraId="62521DD3" w14:textId="77777777" w:rsidR="00CE704F" w:rsidRPr="00185E5F" w:rsidRDefault="00CE704F" w:rsidP="004B45D1">
      <w:pPr>
        <w:pStyle w:val="Titre2"/>
        <w:numPr>
          <w:ilvl w:val="1"/>
          <w:numId w:val="8"/>
        </w:numPr>
        <w:ind w:left="0" w:firstLine="8"/>
        <w:rPr>
          <w:color w:val="1E9BC3"/>
          <w:sz w:val="20"/>
          <w:szCs w:val="20"/>
          <w:u w:val="none"/>
        </w:rPr>
      </w:pPr>
      <w:r w:rsidRPr="00185E5F">
        <w:rPr>
          <w:color w:val="1E9BC3"/>
          <w:sz w:val="20"/>
          <w:szCs w:val="20"/>
          <w:u w:val="none"/>
        </w:rPr>
        <w:t>Formalisme de la Commande de Cofinancement</w:t>
      </w:r>
    </w:p>
    <w:p w14:paraId="034F2337" w14:textId="77777777" w:rsidR="006076EE" w:rsidRPr="00185E5F" w:rsidRDefault="006076EE" w:rsidP="00B61BFF">
      <w:pPr>
        <w:rPr>
          <w:sz w:val="20"/>
          <w:szCs w:val="20"/>
        </w:rPr>
      </w:pPr>
    </w:p>
    <w:p w14:paraId="0E069641" w14:textId="77777777" w:rsidR="00CE704F" w:rsidRPr="00185E5F" w:rsidRDefault="00CE704F" w:rsidP="00B61BFF">
      <w:pPr>
        <w:pStyle w:val="Sansinterligne"/>
        <w:jc w:val="both"/>
        <w:rPr>
          <w:sz w:val="20"/>
          <w:szCs w:val="20"/>
        </w:rPr>
      </w:pPr>
      <w:r w:rsidRPr="00185E5F">
        <w:rPr>
          <w:sz w:val="20"/>
          <w:szCs w:val="20"/>
        </w:rPr>
        <w:t>Le formalisme de la Commande de Cofinancement est décrit en Annexe 5.</w:t>
      </w:r>
    </w:p>
    <w:p w14:paraId="0EE1C550" w14:textId="3988E442" w:rsidR="00CE704F" w:rsidRPr="00B816C3" w:rsidRDefault="00CE704F" w:rsidP="00B816C3">
      <w:pPr>
        <w:pStyle w:val="Sansinterligne"/>
        <w:jc w:val="both"/>
        <w:rPr>
          <w:sz w:val="20"/>
          <w:szCs w:val="20"/>
        </w:rPr>
      </w:pPr>
      <w:r w:rsidRPr="00185E5F">
        <w:rPr>
          <w:sz w:val="20"/>
          <w:szCs w:val="20"/>
        </w:rPr>
        <w:t>Pour l’envoi du formulaire par le Client de Commande de Cofinancement, la date de l’accusé de réception fait foi.</w:t>
      </w:r>
    </w:p>
    <w:p w14:paraId="065B44EA" w14:textId="77777777" w:rsidR="006076EE" w:rsidRPr="00C82BD5" w:rsidRDefault="006076EE" w:rsidP="00C82BD5">
      <w:pPr>
        <w:rPr>
          <w:sz w:val="20"/>
        </w:rPr>
      </w:pPr>
    </w:p>
    <w:p w14:paraId="766F76FB" w14:textId="77777777" w:rsidR="00CE704F" w:rsidRPr="00185E5F" w:rsidRDefault="00CE704F" w:rsidP="004B45D1">
      <w:pPr>
        <w:pStyle w:val="Titre2"/>
        <w:numPr>
          <w:ilvl w:val="1"/>
          <w:numId w:val="8"/>
        </w:numPr>
        <w:ind w:left="0" w:firstLine="8"/>
        <w:rPr>
          <w:color w:val="1E9BC3"/>
          <w:sz w:val="20"/>
          <w:szCs w:val="20"/>
          <w:u w:val="none"/>
        </w:rPr>
      </w:pPr>
      <w:r w:rsidRPr="00185E5F">
        <w:rPr>
          <w:color w:val="1E9BC3"/>
          <w:sz w:val="20"/>
          <w:szCs w:val="20"/>
          <w:u w:val="none"/>
        </w:rPr>
        <w:t>Engagement</w:t>
      </w:r>
    </w:p>
    <w:p w14:paraId="2D34814F" w14:textId="77777777" w:rsidR="00CE704F" w:rsidRPr="00185E5F" w:rsidRDefault="00CE704F" w:rsidP="00B61BFF">
      <w:pPr>
        <w:pStyle w:val="Sansinterligne"/>
        <w:rPr>
          <w:b/>
          <w:sz w:val="20"/>
          <w:szCs w:val="20"/>
        </w:rPr>
      </w:pPr>
    </w:p>
    <w:p w14:paraId="52516C92" w14:textId="2868A428" w:rsidR="00CE704F" w:rsidRPr="00185E5F" w:rsidRDefault="00CE704F" w:rsidP="00B61BFF">
      <w:pPr>
        <w:pStyle w:val="Sansinterligne"/>
        <w:jc w:val="both"/>
        <w:rPr>
          <w:sz w:val="20"/>
          <w:szCs w:val="20"/>
        </w:rPr>
      </w:pPr>
      <w:r w:rsidRPr="00185E5F">
        <w:rPr>
          <w:sz w:val="20"/>
          <w:szCs w:val="20"/>
        </w:rPr>
        <w:t>La commande de Cofinancement et de toute modification du taux de cofinancement ne pourr</w:t>
      </w:r>
      <w:r w:rsidR="00925F0C">
        <w:rPr>
          <w:sz w:val="20"/>
          <w:szCs w:val="20"/>
        </w:rPr>
        <w:t>a</w:t>
      </w:r>
      <w:r w:rsidRPr="00185E5F">
        <w:rPr>
          <w:sz w:val="20"/>
          <w:szCs w:val="20"/>
        </w:rPr>
        <w:t xml:space="preserve"> être prise en compte qu’à la condition expresse que le Client ait préalablement et formellement signé le présent Contrat.</w:t>
      </w:r>
    </w:p>
    <w:p w14:paraId="18BEF1B6" w14:textId="77777777" w:rsidR="00CE704F" w:rsidRPr="00185E5F" w:rsidRDefault="00CE704F" w:rsidP="00B61BFF">
      <w:pPr>
        <w:pStyle w:val="Sansinterligne"/>
        <w:jc w:val="both"/>
        <w:rPr>
          <w:sz w:val="20"/>
          <w:szCs w:val="20"/>
        </w:rPr>
      </w:pPr>
    </w:p>
    <w:p w14:paraId="704B9055" w14:textId="77777777" w:rsidR="00CA645D" w:rsidRPr="00185E5F" w:rsidRDefault="00CE704F" w:rsidP="00B61BFF">
      <w:pPr>
        <w:pStyle w:val="Sansinterligne"/>
        <w:jc w:val="both"/>
        <w:rPr>
          <w:sz w:val="20"/>
          <w:szCs w:val="20"/>
        </w:rPr>
      </w:pPr>
      <w:r w:rsidRPr="00185E5F">
        <w:rPr>
          <w:sz w:val="20"/>
          <w:szCs w:val="20"/>
        </w:rPr>
        <w:t xml:space="preserve">La Commande de Cofinancement, si elle est valide, constitue un engagement unilatéral et irrévocable </w:t>
      </w:r>
      <w:r w:rsidR="00E74C02" w:rsidRPr="00185E5F">
        <w:rPr>
          <w:sz w:val="20"/>
          <w:szCs w:val="20"/>
        </w:rPr>
        <w:t>du Client</w:t>
      </w:r>
      <w:r w:rsidRPr="00185E5F">
        <w:rPr>
          <w:sz w:val="20"/>
          <w:szCs w:val="20"/>
        </w:rPr>
        <w:t xml:space="preserve"> à cofinancer la construction du Câblage FTTH tel qu’identifié dans l’Appel au Cofinancement, dans la limite de son Taux de cofinancement. De plus, l’engagement de Cofinancement vaut commande ferme d’accès à l’intégralité des PM de la Zone de Cofinancement.</w:t>
      </w:r>
    </w:p>
    <w:p w14:paraId="1DECF615" w14:textId="77777777" w:rsidR="00AB3ADF" w:rsidRPr="00185E5F" w:rsidRDefault="00AB3ADF" w:rsidP="00B61BFF">
      <w:pPr>
        <w:pStyle w:val="Sansinterligne"/>
        <w:jc w:val="both"/>
        <w:rPr>
          <w:sz w:val="20"/>
          <w:szCs w:val="20"/>
        </w:rPr>
      </w:pPr>
    </w:p>
    <w:p w14:paraId="26A93801" w14:textId="77777777" w:rsidR="00CE704F" w:rsidRPr="00185E5F" w:rsidRDefault="00CE704F" w:rsidP="00B61BFF">
      <w:pPr>
        <w:pStyle w:val="Sansinterligne"/>
        <w:jc w:val="both"/>
        <w:rPr>
          <w:strike/>
          <w:sz w:val="20"/>
          <w:szCs w:val="20"/>
        </w:rPr>
      </w:pPr>
      <w:r w:rsidRPr="00185E5F">
        <w:rPr>
          <w:sz w:val="20"/>
          <w:szCs w:val="20"/>
        </w:rPr>
        <w:t>A la réception de la Commande de Cofinancement valide, le Fournisseur cosigne le document qui devient l’Accord local de cofinancement. L’Accord local de cofinancement entre alors en vigueur et reste en vigueur jusqu’à l’extinction du dernier des Droits d’Usages Spécifiques découlant dudit Accord sur la Zone de Cofinancement, tels que définis à l’Article 9 des présentes.</w:t>
      </w:r>
    </w:p>
    <w:p w14:paraId="44D656EE" w14:textId="77777777" w:rsidR="00CE704F" w:rsidRPr="00185E5F" w:rsidRDefault="00CE704F" w:rsidP="00B61BFF">
      <w:pPr>
        <w:pStyle w:val="Sansinterligne"/>
        <w:jc w:val="both"/>
        <w:rPr>
          <w:sz w:val="20"/>
          <w:szCs w:val="20"/>
        </w:rPr>
      </w:pPr>
    </w:p>
    <w:p w14:paraId="6DD1B6C2" w14:textId="77777777" w:rsidR="00CE704F" w:rsidRPr="00185E5F" w:rsidRDefault="00CE704F" w:rsidP="00B61BFF">
      <w:pPr>
        <w:pStyle w:val="Sansinterligne"/>
        <w:jc w:val="both"/>
        <w:rPr>
          <w:sz w:val="20"/>
          <w:szCs w:val="20"/>
        </w:rPr>
      </w:pPr>
      <w:r w:rsidRPr="00185E5F">
        <w:rPr>
          <w:sz w:val="20"/>
          <w:szCs w:val="20"/>
        </w:rPr>
        <w:t>L’Accord local de cofinancement envoyé par le Fournisseur constitue un engagement de sa part à réaliser la construction du Câblage FTTH dans le périmètre de la Zone de cofinancement.</w:t>
      </w:r>
    </w:p>
    <w:p w14:paraId="215D2990" w14:textId="77777777" w:rsidR="00CE704F" w:rsidRPr="00185E5F" w:rsidRDefault="00CE704F" w:rsidP="00B61BFF">
      <w:pPr>
        <w:pStyle w:val="Sansinterligne"/>
        <w:jc w:val="both"/>
        <w:rPr>
          <w:sz w:val="20"/>
          <w:szCs w:val="20"/>
        </w:rPr>
      </w:pPr>
    </w:p>
    <w:p w14:paraId="0E10412C" w14:textId="77777777" w:rsidR="00CE704F" w:rsidRPr="00185E5F" w:rsidRDefault="00CE704F" w:rsidP="00B61BFF">
      <w:pPr>
        <w:pStyle w:val="Sansinterligne"/>
        <w:jc w:val="both"/>
        <w:rPr>
          <w:sz w:val="20"/>
          <w:szCs w:val="20"/>
        </w:rPr>
      </w:pPr>
      <w:r w:rsidRPr="00185E5F">
        <w:rPr>
          <w:sz w:val="20"/>
          <w:szCs w:val="20"/>
        </w:rPr>
        <w:t xml:space="preserve">Par son engagement à cofinancer, le Client est engagé à cofinancer l’ensemble des Câblages FTTH construits </w:t>
      </w:r>
      <w:r w:rsidR="00572D39" w:rsidRPr="00185E5F">
        <w:rPr>
          <w:sz w:val="20"/>
          <w:szCs w:val="20"/>
        </w:rPr>
        <w:t>au jour de la Commande de cofinancement et</w:t>
      </w:r>
      <w:r w:rsidRPr="00185E5F">
        <w:rPr>
          <w:sz w:val="20"/>
          <w:szCs w:val="20"/>
        </w:rPr>
        <w:t xml:space="preserve"> à construire </w:t>
      </w:r>
      <w:r w:rsidR="00572D39" w:rsidRPr="00185E5F">
        <w:rPr>
          <w:sz w:val="20"/>
          <w:szCs w:val="20"/>
        </w:rPr>
        <w:t xml:space="preserve">au fur et à mesure de leur mise à disposition </w:t>
      </w:r>
      <w:r w:rsidRPr="00185E5F">
        <w:rPr>
          <w:sz w:val="20"/>
          <w:szCs w:val="20"/>
        </w:rPr>
        <w:t>et situés dans les Zones Arrières de la Zone de cofinancement. Le Client peut notamment s’assurer que les Zones Arrières de la Zone de cofinancement définies par le Fournisseur sont compatibles avec son niveau d’engagement. Il doit pour cela respecter les procédures décrites en 11.2.</w:t>
      </w:r>
    </w:p>
    <w:p w14:paraId="20A0EFE1" w14:textId="77777777" w:rsidR="00CE704F" w:rsidRPr="00185E5F" w:rsidRDefault="00CE704F" w:rsidP="00B61BFF">
      <w:pPr>
        <w:pStyle w:val="Sansinterligne"/>
        <w:rPr>
          <w:sz w:val="20"/>
          <w:szCs w:val="20"/>
        </w:rPr>
      </w:pPr>
    </w:p>
    <w:p w14:paraId="591F5BBC" w14:textId="77777777" w:rsidR="006076EE" w:rsidRPr="00185E5F" w:rsidRDefault="006076EE" w:rsidP="00B61BFF">
      <w:pPr>
        <w:pStyle w:val="Sansinterligne"/>
        <w:rPr>
          <w:sz w:val="20"/>
          <w:szCs w:val="20"/>
        </w:rPr>
      </w:pPr>
    </w:p>
    <w:p w14:paraId="230F22B3" w14:textId="77777777" w:rsidR="00CE704F" w:rsidRPr="00185E5F" w:rsidRDefault="00CE704F" w:rsidP="004B45D1">
      <w:pPr>
        <w:pStyle w:val="Titre2"/>
        <w:numPr>
          <w:ilvl w:val="1"/>
          <w:numId w:val="8"/>
        </w:numPr>
        <w:ind w:left="0" w:firstLine="8"/>
        <w:rPr>
          <w:color w:val="1E9BC3"/>
          <w:sz w:val="20"/>
          <w:szCs w:val="20"/>
          <w:u w:val="none"/>
        </w:rPr>
      </w:pPr>
      <w:r w:rsidRPr="00185E5F">
        <w:rPr>
          <w:color w:val="1E9BC3"/>
          <w:sz w:val="20"/>
          <w:szCs w:val="20"/>
          <w:u w:val="none"/>
        </w:rPr>
        <w:t>Augmentation du niveau d’engagement</w:t>
      </w:r>
    </w:p>
    <w:p w14:paraId="16B2F9FB" w14:textId="77777777" w:rsidR="00CE704F" w:rsidRPr="00185E5F" w:rsidRDefault="00CE704F" w:rsidP="00B61BFF">
      <w:pPr>
        <w:pStyle w:val="Sansinterligne"/>
        <w:jc w:val="both"/>
        <w:rPr>
          <w:sz w:val="20"/>
          <w:szCs w:val="20"/>
        </w:rPr>
      </w:pPr>
    </w:p>
    <w:p w14:paraId="6B2CDA90" w14:textId="77777777" w:rsidR="00CE704F" w:rsidRPr="00185E5F" w:rsidRDefault="00CE704F" w:rsidP="00B61BFF">
      <w:pPr>
        <w:pStyle w:val="Sansinterligne"/>
        <w:jc w:val="both"/>
        <w:rPr>
          <w:sz w:val="20"/>
          <w:szCs w:val="20"/>
        </w:rPr>
      </w:pPr>
      <w:r w:rsidRPr="00185E5F">
        <w:rPr>
          <w:sz w:val="20"/>
          <w:szCs w:val="20"/>
        </w:rPr>
        <w:t>Au cours de son engagement, le Client a la faculté d’augmenter son niveau d’engagement sur la Zone de Cofinancement.</w:t>
      </w:r>
    </w:p>
    <w:p w14:paraId="32C9B1FC" w14:textId="77777777" w:rsidR="00CE704F" w:rsidRPr="00185E5F" w:rsidRDefault="00CE704F" w:rsidP="00B61BFF">
      <w:pPr>
        <w:pStyle w:val="Sansinterligne"/>
        <w:jc w:val="both"/>
        <w:rPr>
          <w:sz w:val="20"/>
          <w:szCs w:val="20"/>
        </w:rPr>
      </w:pPr>
      <w:r w:rsidRPr="00185E5F">
        <w:rPr>
          <w:sz w:val="20"/>
          <w:szCs w:val="20"/>
        </w:rPr>
        <w:t>En revanche, le Client n’a pas la faculté de réduire son niveau d’engagement sur la Zone de Cofinancement.</w:t>
      </w:r>
    </w:p>
    <w:p w14:paraId="7EBDEB22" w14:textId="77777777" w:rsidR="00CE704F" w:rsidRPr="00185E5F" w:rsidRDefault="00CE704F" w:rsidP="00B61BFF">
      <w:pPr>
        <w:pStyle w:val="Sansinterligne"/>
        <w:jc w:val="both"/>
        <w:rPr>
          <w:sz w:val="20"/>
          <w:szCs w:val="20"/>
        </w:rPr>
      </w:pPr>
    </w:p>
    <w:p w14:paraId="56F26858" w14:textId="77777777" w:rsidR="00CE704F" w:rsidRPr="00185E5F" w:rsidRDefault="00CE704F" w:rsidP="00B61BFF">
      <w:pPr>
        <w:pStyle w:val="Sansinterligne"/>
        <w:jc w:val="both"/>
        <w:rPr>
          <w:sz w:val="20"/>
          <w:szCs w:val="20"/>
        </w:rPr>
      </w:pPr>
      <w:r w:rsidRPr="00185E5F">
        <w:rPr>
          <w:sz w:val="20"/>
          <w:szCs w:val="20"/>
        </w:rPr>
        <w:t>Les modalités de Commande d’une augmentation du niveau d’engagement sont identiques à celles d’un Cofinancement.</w:t>
      </w:r>
    </w:p>
    <w:p w14:paraId="2C99CE83" w14:textId="77777777" w:rsidR="00CE704F" w:rsidRPr="00185E5F" w:rsidRDefault="00CE704F" w:rsidP="00B61BFF">
      <w:pPr>
        <w:pStyle w:val="Sansinterligne"/>
        <w:jc w:val="both"/>
        <w:rPr>
          <w:sz w:val="20"/>
          <w:szCs w:val="20"/>
        </w:rPr>
      </w:pPr>
    </w:p>
    <w:p w14:paraId="23944990" w14:textId="77777777" w:rsidR="006076EE" w:rsidRPr="00185E5F" w:rsidRDefault="006076EE" w:rsidP="00B61BFF">
      <w:pPr>
        <w:pStyle w:val="Sansinterligne"/>
        <w:jc w:val="both"/>
        <w:rPr>
          <w:sz w:val="20"/>
          <w:szCs w:val="20"/>
        </w:rPr>
      </w:pPr>
    </w:p>
    <w:p w14:paraId="0AD6E837" w14:textId="77777777" w:rsidR="00CE704F" w:rsidRPr="00185E5F" w:rsidRDefault="00CE704F" w:rsidP="004B45D1">
      <w:pPr>
        <w:pStyle w:val="Titre2"/>
        <w:numPr>
          <w:ilvl w:val="1"/>
          <w:numId w:val="8"/>
        </w:numPr>
        <w:ind w:left="0" w:firstLine="8"/>
        <w:rPr>
          <w:color w:val="1E9BC3"/>
          <w:sz w:val="20"/>
          <w:szCs w:val="20"/>
          <w:u w:val="none"/>
        </w:rPr>
      </w:pPr>
      <w:r w:rsidRPr="00185E5F">
        <w:rPr>
          <w:color w:val="1E9BC3"/>
          <w:sz w:val="20"/>
          <w:szCs w:val="20"/>
          <w:u w:val="none"/>
        </w:rPr>
        <w:t>Cofinancement ab initio et Cofinancement a posteriori</w:t>
      </w:r>
    </w:p>
    <w:p w14:paraId="719743B8" w14:textId="77777777" w:rsidR="00CE704F" w:rsidRPr="00185E5F" w:rsidRDefault="00CE704F" w:rsidP="00B61BFF">
      <w:pPr>
        <w:pStyle w:val="Sansinterligne"/>
        <w:jc w:val="both"/>
        <w:rPr>
          <w:sz w:val="20"/>
          <w:szCs w:val="20"/>
        </w:rPr>
      </w:pPr>
    </w:p>
    <w:p w14:paraId="530DDD75" w14:textId="77777777" w:rsidR="00CE704F" w:rsidRPr="00185E5F" w:rsidRDefault="00CE704F" w:rsidP="00B61BFF">
      <w:pPr>
        <w:pStyle w:val="Sansinterligne"/>
        <w:jc w:val="both"/>
        <w:rPr>
          <w:sz w:val="20"/>
          <w:szCs w:val="20"/>
        </w:rPr>
      </w:pPr>
      <w:r w:rsidRPr="00185E5F">
        <w:rPr>
          <w:sz w:val="20"/>
          <w:szCs w:val="20"/>
        </w:rPr>
        <w:t xml:space="preserve">La date d’accusé de réception de la Commande de Cofinancement permet de déterminer, pour chaque </w:t>
      </w:r>
      <w:r w:rsidR="00EF7D46" w:rsidRPr="00185E5F">
        <w:rPr>
          <w:sz w:val="20"/>
          <w:szCs w:val="20"/>
        </w:rPr>
        <w:t>Logement Raccordable</w:t>
      </w:r>
      <w:r w:rsidRPr="00185E5F">
        <w:rPr>
          <w:sz w:val="20"/>
          <w:szCs w:val="20"/>
        </w:rPr>
        <w:t xml:space="preserve"> de la Zone de Cofinancement concernée, si le Cofinancement est </w:t>
      </w:r>
      <w:r w:rsidRPr="00185E5F">
        <w:rPr>
          <w:i/>
          <w:sz w:val="20"/>
          <w:szCs w:val="20"/>
        </w:rPr>
        <w:t>ab initio</w:t>
      </w:r>
      <w:r w:rsidRPr="00185E5F">
        <w:rPr>
          <w:sz w:val="20"/>
          <w:szCs w:val="20"/>
        </w:rPr>
        <w:t xml:space="preserve"> ou </w:t>
      </w:r>
      <w:r w:rsidRPr="00185E5F">
        <w:rPr>
          <w:i/>
          <w:sz w:val="20"/>
          <w:szCs w:val="20"/>
        </w:rPr>
        <w:t>a posteriori</w:t>
      </w:r>
      <w:r w:rsidRPr="00185E5F">
        <w:rPr>
          <w:sz w:val="20"/>
          <w:szCs w:val="20"/>
        </w:rPr>
        <w:t>, et donc les modalités tarifaires qui s’appliquent.</w:t>
      </w:r>
    </w:p>
    <w:p w14:paraId="55F5B5D5" w14:textId="77777777" w:rsidR="00CE704F" w:rsidRPr="00185E5F" w:rsidRDefault="00CE704F" w:rsidP="00B61BFF">
      <w:pPr>
        <w:pStyle w:val="Sansinterligne"/>
        <w:jc w:val="both"/>
        <w:rPr>
          <w:sz w:val="20"/>
          <w:szCs w:val="20"/>
        </w:rPr>
      </w:pPr>
    </w:p>
    <w:p w14:paraId="4E4D8E89" w14:textId="77777777" w:rsidR="00CE704F" w:rsidRPr="00185E5F" w:rsidRDefault="00CE704F" w:rsidP="00B61BFF">
      <w:pPr>
        <w:pStyle w:val="Sansinterligne"/>
        <w:jc w:val="both"/>
        <w:rPr>
          <w:sz w:val="20"/>
          <w:szCs w:val="20"/>
        </w:rPr>
      </w:pPr>
      <w:r w:rsidRPr="00185E5F">
        <w:rPr>
          <w:sz w:val="20"/>
          <w:szCs w:val="20"/>
        </w:rPr>
        <w:t xml:space="preserve">Si, sur </w:t>
      </w:r>
      <w:r w:rsidR="00AB3ADF" w:rsidRPr="00185E5F">
        <w:rPr>
          <w:sz w:val="20"/>
          <w:szCs w:val="20"/>
        </w:rPr>
        <w:t xml:space="preserve">un </w:t>
      </w:r>
      <w:r w:rsidR="00BE0163" w:rsidRPr="00185E5F">
        <w:rPr>
          <w:sz w:val="20"/>
          <w:szCs w:val="20"/>
        </w:rPr>
        <w:t>Local FTTH</w:t>
      </w:r>
      <w:r w:rsidRPr="00185E5F">
        <w:rPr>
          <w:sz w:val="20"/>
          <w:szCs w:val="20"/>
        </w:rPr>
        <w:t xml:space="preserve"> donné faisant partie de la Zone de Cofinancement objet de ladite Commande de Cofinancement, la date d’accusé de réception de cette Commande est :</w:t>
      </w:r>
    </w:p>
    <w:p w14:paraId="1061F5AA" w14:textId="77777777" w:rsidR="00CE704F" w:rsidRPr="00185E5F" w:rsidRDefault="00CE704F" w:rsidP="00F06C0D">
      <w:pPr>
        <w:pStyle w:val="Sansinterligne"/>
        <w:numPr>
          <w:ilvl w:val="0"/>
          <w:numId w:val="29"/>
        </w:numPr>
        <w:jc w:val="both"/>
        <w:rPr>
          <w:b/>
          <w:sz w:val="20"/>
          <w:szCs w:val="20"/>
        </w:rPr>
      </w:pPr>
      <w:r w:rsidRPr="00185E5F">
        <w:rPr>
          <w:sz w:val="20"/>
          <w:szCs w:val="20"/>
        </w:rPr>
        <w:t xml:space="preserve">Antérieure à la date de Mise à Disposition du </w:t>
      </w:r>
      <w:r w:rsidR="00AB3ADF" w:rsidRPr="00185E5F">
        <w:rPr>
          <w:sz w:val="20"/>
          <w:szCs w:val="20"/>
        </w:rPr>
        <w:t>PBO</w:t>
      </w:r>
      <w:r w:rsidRPr="00185E5F">
        <w:rPr>
          <w:sz w:val="20"/>
          <w:szCs w:val="20"/>
        </w:rPr>
        <w:t xml:space="preserve">, alors </w:t>
      </w:r>
      <w:r w:rsidR="00EF7D46" w:rsidRPr="00185E5F">
        <w:rPr>
          <w:sz w:val="20"/>
          <w:szCs w:val="20"/>
        </w:rPr>
        <w:t>l</w:t>
      </w:r>
      <w:r w:rsidR="00AB3ADF" w:rsidRPr="00185E5F">
        <w:rPr>
          <w:sz w:val="20"/>
          <w:szCs w:val="20"/>
        </w:rPr>
        <w:t xml:space="preserve">e </w:t>
      </w:r>
      <w:r w:rsidR="00E74C02" w:rsidRPr="00185E5F">
        <w:rPr>
          <w:sz w:val="20"/>
          <w:szCs w:val="20"/>
        </w:rPr>
        <w:t>L</w:t>
      </w:r>
      <w:r w:rsidR="00AB3ADF" w:rsidRPr="00185E5F">
        <w:rPr>
          <w:sz w:val="20"/>
          <w:szCs w:val="20"/>
        </w:rPr>
        <w:t>ogement</w:t>
      </w:r>
      <w:r w:rsidR="00E74C02" w:rsidRPr="00185E5F">
        <w:rPr>
          <w:sz w:val="20"/>
          <w:szCs w:val="20"/>
        </w:rPr>
        <w:t xml:space="preserve"> Raccordable</w:t>
      </w:r>
      <w:r w:rsidRPr="00185E5F">
        <w:rPr>
          <w:sz w:val="20"/>
          <w:szCs w:val="20"/>
        </w:rPr>
        <w:t xml:space="preserve"> </w:t>
      </w:r>
      <w:r w:rsidR="008E48EB" w:rsidRPr="00185E5F">
        <w:rPr>
          <w:sz w:val="20"/>
          <w:szCs w:val="20"/>
        </w:rPr>
        <w:t xml:space="preserve">fait </w:t>
      </w:r>
      <w:r w:rsidRPr="00185E5F">
        <w:rPr>
          <w:sz w:val="20"/>
          <w:szCs w:val="20"/>
        </w:rPr>
        <w:t xml:space="preserve">l’objet d’un Cofinancement </w:t>
      </w:r>
      <w:r w:rsidRPr="00185E5F">
        <w:rPr>
          <w:i/>
          <w:sz w:val="20"/>
          <w:szCs w:val="20"/>
        </w:rPr>
        <w:t>ab initio </w:t>
      </w:r>
      <w:r w:rsidRPr="00185E5F">
        <w:rPr>
          <w:sz w:val="20"/>
          <w:szCs w:val="20"/>
        </w:rPr>
        <w:t>;</w:t>
      </w:r>
    </w:p>
    <w:p w14:paraId="191A30B5" w14:textId="77777777" w:rsidR="00CE704F" w:rsidRPr="00185E5F" w:rsidRDefault="00CE704F" w:rsidP="00F06C0D">
      <w:pPr>
        <w:pStyle w:val="Sansinterligne"/>
        <w:numPr>
          <w:ilvl w:val="0"/>
          <w:numId w:val="29"/>
        </w:numPr>
        <w:jc w:val="both"/>
        <w:rPr>
          <w:b/>
          <w:sz w:val="20"/>
          <w:szCs w:val="20"/>
        </w:rPr>
      </w:pPr>
      <w:r w:rsidRPr="00185E5F">
        <w:rPr>
          <w:sz w:val="20"/>
          <w:szCs w:val="20"/>
        </w:rPr>
        <w:t xml:space="preserve">Postérieure à la date de Mise à Disposition du </w:t>
      </w:r>
      <w:r w:rsidR="00AB3ADF" w:rsidRPr="00185E5F">
        <w:rPr>
          <w:sz w:val="20"/>
          <w:szCs w:val="20"/>
        </w:rPr>
        <w:t>PBO</w:t>
      </w:r>
      <w:r w:rsidRPr="00185E5F">
        <w:rPr>
          <w:sz w:val="20"/>
          <w:szCs w:val="20"/>
        </w:rPr>
        <w:t xml:space="preserve">, alors </w:t>
      </w:r>
      <w:r w:rsidR="00EF7D46" w:rsidRPr="00185E5F">
        <w:rPr>
          <w:sz w:val="20"/>
          <w:szCs w:val="20"/>
        </w:rPr>
        <w:t>l</w:t>
      </w:r>
      <w:r w:rsidR="002C40E3" w:rsidRPr="00185E5F">
        <w:rPr>
          <w:sz w:val="20"/>
          <w:szCs w:val="20"/>
        </w:rPr>
        <w:t xml:space="preserve">e </w:t>
      </w:r>
      <w:r w:rsidR="00E74C02" w:rsidRPr="00185E5F">
        <w:rPr>
          <w:sz w:val="20"/>
          <w:szCs w:val="20"/>
        </w:rPr>
        <w:t>L</w:t>
      </w:r>
      <w:r w:rsidR="002C40E3" w:rsidRPr="00185E5F">
        <w:rPr>
          <w:sz w:val="20"/>
          <w:szCs w:val="20"/>
        </w:rPr>
        <w:t>ogement</w:t>
      </w:r>
      <w:r w:rsidR="00103246" w:rsidRPr="00185E5F">
        <w:rPr>
          <w:sz w:val="20"/>
          <w:szCs w:val="20"/>
        </w:rPr>
        <w:t xml:space="preserve"> </w:t>
      </w:r>
      <w:r w:rsidR="00E74C02" w:rsidRPr="00185E5F">
        <w:rPr>
          <w:sz w:val="20"/>
          <w:szCs w:val="20"/>
        </w:rPr>
        <w:t xml:space="preserve">Raccordable </w:t>
      </w:r>
      <w:r w:rsidR="008E48EB" w:rsidRPr="00185E5F">
        <w:rPr>
          <w:sz w:val="20"/>
          <w:szCs w:val="20"/>
        </w:rPr>
        <w:t xml:space="preserve">fait </w:t>
      </w:r>
      <w:r w:rsidRPr="00185E5F">
        <w:rPr>
          <w:sz w:val="20"/>
          <w:szCs w:val="20"/>
        </w:rPr>
        <w:t xml:space="preserve">l’objet d’un Cofinancement </w:t>
      </w:r>
      <w:r w:rsidRPr="00185E5F">
        <w:rPr>
          <w:i/>
          <w:sz w:val="20"/>
          <w:szCs w:val="20"/>
        </w:rPr>
        <w:t>a posteriori.</w:t>
      </w:r>
    </w:p>
    <w:p w14:paraId="1CCB6134" w14:textId="77777777" w:rsidR="00D4502E" w:rsidRPr="00185E5F" w:rsidRDefault="00D4502E" w:rsidP="00B61BFF">
      <w:pPr>
        <w:pStyle w:val="Sansinterligne"/>
        <w:ind w:left="720"/>
        <w:jc w:val="both"/>
        <w:rPr>
          <w:b/>
          <w:sz w:val="20"/>
          <w:szCs w:val="20"/>
        </w:rPr>
      </w:pPr>
    </w:p>
    <w:p w14:paraId="415CCC60" w14:textId="77777777" w:rsidR="00CE704F" w:rsidRPr="00185E5F" w:rsidRDefault="00CE704F" w:rsidP="00B61BFF">
      <w:pPr>
        <w:pStyle w:val="Sansinterligne"/>
        <w:jc w:val="both"/>
        <w:rPr>
          <w:b/>
          <w:sz w:val="20"/>
          <w:szCs w:val="20"/>
        </w:rPr>
      </w:pPr>
      <w:r w:rsidRPr="00185E5F">
        <w:rPr>
          <w:sz w:val="20"/>
          <w:szCs w:val="20"/>
        </w:rPr>
        <w:t>La date de Mise à Disposition d’un P</w:t>
      </w:r>
      <w:r w:rsidR="00011114" w:rsidRPr="00185E5F">
        <w:rPr>
          <w:sz w:val="20"/>
          <w:szCs w:val="20"/>
        </w:rPr>
        <w:t>BO</w:t>
      </w:r>
      <w:r w:rsidRPr="00185E5F">
        <w:rPr>
          <w:sz w:val="20"/>
          <w:szCs w:val="20"/>
        </w:rPr>
        <w:t xml:space="preserve"> correspond à la date de publication du Compte-Rendu de Mise à Disposition (CR MAD) dudit </w:t>
      </w:r>
      <w:r w:rsidR="00011114" w:rsidRPr="00185E5F">
        <w:rPr>
          <w:sz w:val="20"/>
          <w:szCs w:val="20"/>
        </w:rPr>
        <w:t>PBO</w:t>
      </w:r>
      <w:r w:rsidRPr="00185E5F">
        <w:rPr>
          <w:sz w:val="20"/>
          <w:szCs w:val="20"/>
        </w:rPr>
        <w:t>, tel que défini en Annexe 5</w:t>
      </w:r>
      <w:r w:rsidR="007F37C2" w:rsidRPr="00185E5F">
        <w:rPr>
          <w:sz w:val="20"/>
          <w:szCs w:val="20"/>
        </w:rPr>
        <w:t xml:space="preserve"> indépendamment des éventuelles mises à jour de ce CR MAD</w:t>
      </w:r>
      <w:r w:rsidRPr="00185E5F">
        <w:rPr>
          <w:sz w:val="20"/>
          <w:szCs w:val="20"/>
        </w:rPr>
        <w:t>.</w:t>
      </w:r>
    </w:p>
    <w:p w14:paraId="20195977" w14:textId="77777777" w:rsidR="00CE704F" w:rsidRPr="00185E5F" w:rsidRDefault="00CE704F" w:rsidP="00B61BFF">
      <w:pPr>
        <w:pStyle w:val="Sansinterligne"/>
        <w:jc w:val="both"/>
        <w:rPr>
          <w:sz w:val="20"/>
          <w:szCs w:val="20"/>
        </w:rPr>
      </w:pPr>
    </w:p>
    <w:p w14:paraId="0789F4DD" w14:textId="77777777" w:rsidR="00517FAE" w:rsidRPr="00185E5F" w:rsidRDefault="00517FAE" w:rsidP="00B61BFF">
      <w:pPr>
        <w:pStyle w:val="Sansinterligne"/>
        <w:jc w:val="both"/>
        <w:rPr>
          <w:sz w:val="20"/>
          <w:szCs w:val="20"/>
        </w:rPr>
      </w:pPr>
    </w:p>
    <w:p w14:paraId="52837277" w14:textId="77777777" w:rsidR="00CE704F" w:rsidRPr="00185E5F" w:rsidRDefault="00CE704F" w:rsidP="004B45D1">
      <w:pPr>
        <w:pStyle w:val="Titre2"/>
        <w:numPr>
          <w:ilvl w:val="1"/>
          <w:numId w:val="8"/>
        </w:numPr>
        <w:ind w:left="0" w:firstLine="8"/>
        <w:rPr>
          <w:color w:val="1E9BC3"/>
          <w:sz w:val="20"/>
          <w:szCs w:val="20"/>
          <w:u w:val="none"/>
        </w:rPr>
      </w:pPr>
      <w:r w:rsidRPr="00185E5F">
        <w:rPr>
          <w:color w:val="1E9BC3"/>
          <w:sz w:val="20"/>
          <w:szCs w:val="20"/>
          <w:u w:val="none"/>
        </w:rPr>
        <w:t>Modalités tarifaires</w:t>
      </w:r>
    </w:p>
    <w:p w14:paraId="17CB1134" w14:textId="77777777" w:rsidR="00CE704F" w:rsidRPr="00185E5F" w:rsidRDefault="00CE704F" w:rsidP="00B61BFF">
      <w:pPr>
        <w:pStyle w:val="Sansinterligne"/>
        <w:ind w:left="792"/>
        <w:rPr>
          <w:b/>
          <w:sz w:val="20"/>
          <w:szCs w:val="20"/>
        </w:rPr>
      </w:pPr>
    </w:p>
    <w:p w14:paraId="645FC6CA" w14:textId="77777777" w:rsidR="00CE704F" w:rsidRPr="00185E5F" w:rsidRDefault="00CE704F" w:rsidP="004B45D1">
      <w:pPr>
        <w:pStyle w:val="Sansinterligne"/>
        <w:numPr>
          <w:ilvl w:val="2"/>
          <w:numId w:val="8"/>
        </w:numPr>
        <w:rPr>
          <w:b/>
          <w:sz w:val="20"/>
          <w:szCs w:val="20"/>
        </w:rPr>
      </w:pPr>
      <w:r w:rsidRPr="00185E5F">
        <w:rPr>
          <w:b/>
          <w:sz w:val="20"/>
          <w:szCs w:val="20"/>
        </w:rPr>
        <w:t>Général</w:t>
      </w:r>
    </w:p>
    <w:p w14:paraId="495A177D" w14:textId="77777777" w:rsidR="00CE704F" w:rsidRPr="00185E5F" w:rsidRDefault="00CE704F" w:rsidP="00B61BFF">
      <w:pPr>
        <w:pStyle w:val="Sansinterligne"/>
        <w:rPr>
          <w:b/>
          <w:sz w:val="20"/>
          <w:szCs w:val="20"/>
        </w:rPr>
      </w:pPr>
    </w:p>
    <w:p w14:paraId="2043E3AA" w14:textId="516E566A" w:rsidR="00CE704F" w:rsidRPr="00185E5F" w:rsidRDefault="00CE704F" w:rsidP="00B61BFF">
      <w:pPr>
        <w:pStyle w:val="Sansinterligne"/>
        <w:jc w:val="both"/>
        <w:rPr>
          <w:sz w:val="20"/>
          <w:szCs w:val="20"/>
        </w:rPr>
      </w:pPr>
      <w:r w:rsidRPr="00185E5F">
        <w:rPr>
          <w:sz w:val="20"/>
          <w:szCs w:val="20"/>
        </w:rPr>
        <w:t>Le prix forfaitaire tel que défini en 8.5.2 et 8.5.</w:t>
      </w:r>
      <w:r w:rsidR="00135186">
        <w:rPr>
          <w:sz w:val="20"/>
          <w:szCs w:val="20"/>
        </w:rPr>
        <w:t>3</w:t>
      </w:r>
      <w:r w:rsidRPr="00185E5F">
        <w:rPr>
          <w:sz w:val="20"/>
          <w:szCs w:val="20"/>
        </w:rPr>
        <w:t xml:space="preserve"> est immédiatement exigible au titre des Logements Raccordables mis à disposition du Client sur la Zone de Cofinancement à la date de réception de la Commande de Cofinancement. </w:t>
      </w:r>
    </w:p>
    <w:p w14:paraId="6781AEA6" w14:textId="77777777" w:rsidR="00CE704F" w:rsidRPr="00185E5F" w:rsidRDefault="00CE704F" w:rsidP="00B61BFF">
      <w:pPr>
        <w:pStyle w:val="Sansinterligne"/>
        <w:rPr>
          <w:sz w:val="20"/>
          <w:szCs w:val="20"/>
        </w:rPr>
      </w:pPr>
    </w:p>
    <w:p w14:paraId="7515F17D" w14:textId="77777777" w:rsidR="00CE704F" w:rsidRPr="00185E5F" w:rsidRDefault="00CE704F" w:rsidP="004B45D1">
      <w:pPr>
        <w:pStyle w:val="Sansinterligne"/>
        <w:numPr>
          <w:ilvl w:val="2"/>
          <w:numId w:val="8"/>
        </w:numPr>
        <w:rPr>
          <w:b/>
          <w:sz w:val="20"/>
          <w:szCs w:val="20"/>
        </w:rPr>
      </w:pPr>
      <w:r w:rsidRPr="00185E5F">
        <w:rPr>
          <w:b/>
          <w:sz w:val="20"/>
          <w:szCs w:val="20"/>
        </w:rPr>
        <w:t xml:space="preserve">Cofinancement </w:t>
      </w:r>
      <w:r w:rsidRPr="00185E5F">
        <w:rPr>
          <w:b/>
          <w:i/>
          <w:sz w:val="20"/>
          <w:szCs w:val="20"/>
        </w:rPr>
        <w:t>ab initio</w:t>
      </w:r>
    </w:p>
    <w:p w14:paraId="65DE4AC9" w14:textId="77777777" w:rsidR="00CE704F" w:rsidRPr="00185E5F" w:rsidRDefault="00CE704F" w:rsidP="00B61BFF">
      <w:pPr>
        <w:pStyle w:val="Sansinterligne"/>
        <w:rPr>
          <w:b/>
          <w:sz w:val="20"/>
          <w:szCs w:val="20"/>
        </w:rPr>
      </w:pPr>
    </w:p>
    <w:p w14:paraId="1BE7DCF6" w14:textId="77777777" w:rsidR="00CE704F" w:rsidRPr="00185E5F" w:rsidRDefault="00CE704F" w:rsidP="00B61BFF">
      <w:pPr>
        <w:pStyle w:val="Sansinterligne"/>
        <w:jc w:val="both"/>
        <w:rPr>
          <w:sz w:val="20"/>
          <w:szCs w:val="20"/>
        </w:rPr>
      </w:pPr>
      <w:r w:rsidRPr="00185E5F">
        <w:rPr>
          <w:sz w:val="20"/>
          <w:szCs w:val="20"/>
        </w:rPr>
        <w:t xml:space="preserve">Les modalités tarifaires du cofinancement </w:t>
      </w:r>
      <w:r w:rsidRPr="00185E5F">
        <w:rPr>
          <w:i/>
          <w:sz w:val="20"/>
          <w:szCs w:val="20"/>
        </w:rPr>
        <w:t>ab initio</w:t>
      </w:r>
      <w:r w:rsidRPr="00185E5F">
        <w:rPr>
          <w:sz w:val="20"/>
          <w:szCs w:val="20"/>
        </w:rPr>
        <w:t xml:space="preserve"> sont décrites en « Annexe 1 – Tarification de l’Offre FTTH Passive ».</w:t>
      </w:r>
    </w:p>
    <w:p w14:paraId="291477F9" w14:textId="77777777" w:rsidR="00CE704F" w:rsidRPr="00185E5F" w:rsidRDefault="00CE704F" w:rsidP="00B61BFF">
      <w:pPr>
        <w:pStyle w:val="Sansinterligne"/>
        <w:rPr>
          <w:sz w:val="20"/>
          <w:szCs w:val="20"/>
        </w:rPr>
      </w:pPr>
    </w:p>
    <w:p w14:paraId="114B648D" w14:textId="77777777" w:rsidR="00CE704F" w:rsidRPr="00185E5F" w:rsidRDefault="00CE704F" w:rsidP="004B45D1">
      <w:pPr>
        <w:pStyle w:val="Sansinterligne"/>
        <w:numPr>
          <w:ilvl w:val="2"/>
          <w:numId w:val="8"/>
        </w:numPr>
        <w:rPr>
          <w:b/>
          <w:sz w:val="20"/>
          <w:szCs w:val="20"/>
        </w:rPr>
      </w:pPr>
      <w:r w:rsidRPr="00185E5F">
        <w:rPr>
          <w:b/>
          <w:sz w:val="20"/>
          <w:szCs w:val="20"/>
        </w:rPr>
        <w:t xml:space="preserve">Cofinancement </w:t>
      </w:r>
      <w:r w:rsidRPr="00185E5F">
        <w:rPr>
          <w:b/>
          <w:i/>
          <w:sz w:val="20"/>
          <w:szCs w:val="20"/>
        </w:rPr>
        <w:t>a posteriori</w:t>
      </w:r>
    </w:p>
    <w:p w14:paraId="145D2794" w14:textId="77777777" w:rsidR="00CE704F" w:rsidRPr="00185E5F" w:rsidRDefault="00CE704F" w:rsidP="00B61BFF">
      <w:pPr>
        <w:pStyle w:val="Sansinterligne"/>
        <w:rPr>
          <w:b/>
          <w:sz w:val="20"/>
          <w:szCs w:val="20"/>
        </w:rPr>
      </w:pPr>
    </w:p>
    <w:p w14:paraId="54C40EA3" w14:textId="77777777" w:rsidR="00CE704F" w:rsidRPr="00185E5F" w:rsidRDefault="00CE704F" w:rsidP="00B61BFF">
      <w:pPr>
        <w:pStyle w:val="Sansinterligne"/>
        <w:jc w:val="both"/>
        <w:rPr>
          <w:sz w:val="20"/>
          <w:szCs w:val="20"/>
        </w:rPr>
      </w:pPr>
      <w:r w:rsidRPr="00185E5F">
        <w:rPr>
          <w:sz w:val="20"/>
          <w:szCs w:val="20"/>
        </w:rPr>
        <w:t xml:space="preserve">Les modalités tarifaires du cofinancement </w:t>
      </w:r>
      <w:r w:rsidRPr="00185E5F">
        <w:rPr>
          <w:i/>
          <w:sz w:val="20"/>
          <w:szCs w:val="20"/>
        </w:rPr>
        <w:t>a posteriori</w:t>
      </w:r>
      <w:r w:rsidRPr="00185E5F">
        <w:rPr>
          <w:sz w:val="20"/>
          <w:szCs w:val="20"/>
        </w:rPr>
        <w:t xml:space="preserve"> sont décrites en « Annexe 1 – Tarification de l’offre FTTH Passive »</w:t>
      </w:r>
      <w:r w:rsidR="007F37C2" w:rsidRPr="00185E5F">
        <w:rPr>
          <w:sz w:val="20"/>
          <w:szCs w:val="20"/>
        </w:rPr>
        <w:t>.</w:t>
      </w:r>
    </w:p>
    <w:p w14:paraId="00727410" w14:textId="77777777" w:rsidR="00D4502E" w:rsidRPr="00185E5F" w:rsidRDefault="00D4502E" w:rsidP="00B61BFF">
      <w:pPr>
        <w:pStyle w:val="Sansinterligne"/>
        <w:jc w:val="both"/>
        <w:rPr>
          <w:sz w:val="20"/>
          <w:szCs w:val="20"/>
        </w:rPr>
      </w:pPr>
    </w:p>
    <w:p w14:paraId="41DB2C0E" w14:textId="77777777" w:rsidR="00CE704F" w:rsidRPr="00185E5F" w:rsidRDefault="00CE704F" w:rsidP="00B61BFF">
      <w:pPr>
        <w:pStyle w:val="Sansinterligne"/>
        <w:jc w:val="both"/>
        <w:rPr>
          <w:sz w:val="20"/>
          <w:szCs w:val="20"/>
        </w:rPr>
      </w:pPr>
      <w:r w:rsidRPr="00185E5F">
        <w:rPr>
          <w:sz w:val="20"/>
          <w:szCs w:val="20"/>
        </w:rPr>
        <w:t xml:space="preserve">L’engagement de cofinancement </w:t>
      </w:r>
      <w:r w:rsidRPr="00185E5F">
        <w:rPr>
          <w:i/>
          <w:sz w:val="20"/>
          <w:szCs w:val="20"/>
        </w:rPr>
        <w:t>a posteriori</w:t>
      </w:r>
      <w:r w:rsidRPr="00185E5F">
        <w:rPr>
          <w:sz w:val="20"/>
          <w:szCs w:val="20"/>
        </w:rPr>
        <w:t xml:space="preserve"> pris par le Client via la Commande de Cofinancement lui permet notamment d’accéder au Câblage FTTH au tarif du Droit d’Usage Spécifique des Logements Raccordables corrigés du taux d’actualisation annuel pour un engagement </w:t>
      </w:r>
      <w:r w:rsidRPr="00185E5F">
        <w:rPr>
          <w:i/>
          <w:sz w:val="20"/>
          <w:szCs w:val="20"/>
        </w:rPr>
        <w:t>a posteriori</w:t>
      </w:r>
      <w:r w:rsidRPr="00185E5F">
        <w:rPr>
          <w:sz w:val="20"/>
          <w:szCs w:val="20"/>
        </w:rPr>
        <w:t xml:space="preserve">. </w:t>
      </w:r>
    </w:p>
    <w:p w14:paraId="1035EF4E" w14:textId="77777777" w:rsidR="00CE704F" w:rsidRPr="00185E5F" w:rsidRDefault="00CE704F" w:rsidP="00B61BFF">
      <w:pPr>
        <w:pStyle w:val="Sansinterligne"/>
        <w:jc w:val="both"/>
        <w:rPr>
          <w:sz w:val="20"/>
          <w:szCs w:val="20"/>
        </w:rPr>
      </w:pPr>
    </w:p>
    <w:p w14:paraId="002A3697" w14:textId="77777777" w:rsidR="00CE704F" w:rsidRDefault="00CE704F" w:rsidP="00B61BFF">
      <w:pPr>
        <w:rPr>
          <w:sz w:val="20"/>
          <w:szCs w:val="20"/>
        </w:rPr>
      </w:pPr>
      <w:r w:rsidRPr="00185E5F">
        <w:rPr>
          <w:sz w:val="20"/>
          <w:szCs w:val="20"/>
        </w:rPr>
        <w:t xml:space="preserve">Le prix forfaitaire du cofinancement </w:t>
      </w:r>
      <w:r w:rsidRPr="00185E5F">
        <w:rPr>
          <w:i/>
          <w:sz w:val="20"/>
          <w:szCs w:val="20"/>
        </w:rPr>
        <w:t>a posteriori</w:t>
      </w:r>
      <w:r w:rsidRPr="00185E5F">
        <w:rPr>
          <w:sz w:val="20"/>
          <w:szCs w:val="20"/>
        </w:rPr>
        <w:t xml:space="preserve"> d’un Logement Raccordable est modulé en appliquant au prix forfaitaire du cofinancement </w:t>
      </w:r>
      <w:r w:rsidRPr="00185E5F">
        <w:rPr>
          <w:i/>
          <w:sz w:val="20"/>
          <w:szCs w:val="20"/>
        </w:rPr>
        <w:t>ab initio</w:t>
      </w:r>
      <w:r w:rsidRPr="00185E5F">
        <w:rPr>
          <w:sz w:val="20"/>
          <w:szCs w:val="20"/>
        </w:rPr>
        <w:t>, un coefficient ex post fonction du nombre de mois complets écoul</w:t>
      </w:r>
      <w:r w:rsidR="00AB3ADF" w:rsidRPr="00185E5F">
        <w:rPr>
          <w:sz w:val="20"/>
          <w:szCs w:val="20"/>
        </w:rPr>
        <w:t>és entre la date de CR MAD du</w:t>
      </w:r>
      <w:r w:rsidRPr="00185E5F">
        <w:rPr>
          <w:sz w:val="20"/>
          <w:szCs w:val="20"/>
        </w:rPr>
        <w:t xml:space="preserve"> </w:t>
      </w:r>
      <w:r w:rsidR="003D6D99" w:rsidRPr="00185E5F">
        <w:rPr>
          <w:sz w:val="20"/>
          <w:szCs w:val="20"/>
        </w:rPr>
        <w:t>PB</w:t>
      </w:r>
      <w:r w:rsidR="00D4502E" w:rsidRPr="00185E5F">
        <w:rPr>
          <w:sz w:val="20"/>
          <w:szCs w:val="20"/>
        </w:rPr>
        <w:t>O</w:t>
      </w:r>
      <w:r w:rsidR="003D6D99" w:rsidRPr="00185E5F">
        <w:rPr>
          <w:sz w:val="20"/>
          <w:szCs w:val="20"/>
        </w:rPr>
        <w:t xml:space="preserve"> </w:t>
      </w:r>
      <w:r w:rsidR="00D4502E" w:rsidRPr="00301B0F">
        <w:rPr>
          <w:sz w:val="20"/>
          <w:szCs w:val="20"/>
        </w:rPr>
        <w:t xml:space="preserve">(DateMadPrestationPbs) </w:t>
      </w:r>
      <w:r w:rsidRPr="00301B0F">
        <w:rPr>
          <w:sz w:val="20"/>
          <w:szCs w:val="20"/>
        </w:rPr>
        <w:t>sur lequel la prise est livrée et la date de réception de la Commande de Cofinancement par le Fournisseur pour les l</w:t>
      </w:r>
      <w:r w:rsidR="00AF1742" w:rsidRPr="00301B0F">
        <w:rPr>
          <w:sz w:val="20"/>
          <w:szCs w:val="20"/>
        </w:rPr>
        <w:t>ogements Raccordables</w:t>
      </w:r>
      <w:r w:rsidRPr="00185E5F">
        <w:rPr>
          <w:sz w:val="20"/>
          <w:szCs w:val="20"/>
        </w:rPr>
        <w:t>.</w:t>
      </w:r>
    </w:p>
    <w:p w14:paraId="4BE7FED9" w14:textId="77777777" w:rsidR="00C02804" w:rsidRDefault="00C02804" w:rsidP="00B61BFF">
      <w:pPr>
        <w:rPr>
          <w:sz w:val="20"/>
          <w:szCs w:val="20"/>
        </w:rPr>
      </w:pPr>
    </w:p>
    <w:p w14:paraId="1E289AA2" w14:textId="77777777" w:rsidR="00C02804" w:rsidRDefault="00C02804" w:rsidP="00B61BFF">
      <w:pPr>
        <w:rPr>
          <w:sz w:val="20"/>
          <w:szCs w:val="20"/>
        </w:rPr>
      </w:pPr>
    </w:p>
    <w:p w14:paraId="16C0FD7D" w14:textId="77777777" w:rsidR="00C02804" w:rsidRDefault="00C02804" w:rsidP="00B61BFF">
      <w:pPr>
        <w:rPr>
          <w:sz w:val="20"/>
          <w:szCs w:val="20"/>
        </w:rPr>
      </w:pPr>
    </w:p>
    <w:p w14:paraId="04C96693" w14:textId="77777777" w:rsidR="00C02804" w:rsidRDefault="00C02804" w:rsidP="00B61BFF">
      <w:pPr>
        <w:rPr>
          <w:sz w:val="20"/>
          <w:szCs w:val="20"/>
        </w:rPr>
      </w:pPr>
    </w:p>
    <w:p w14:paraId="6E7CFB9F" w14:textId="77777777" w:rsidR="005D5704" w:rsidRDefault="005D5704">
      <w:pPr>
        <w:rPr>
          <w:sz w:val="20"/>
          <w:szCs w:val="20"/>
        </w:rPr>
      </w:pPr>
    </w:p>
    <w:p w14:paraId="4BCDE884" w14:textId="053F3CD5" w:rsidR="00CE704F" w:rsidRPr="00D623D5" w:rsidRDefault="00CE704F" w:rsidP="004B45D1">
      <w:pPr>
        <w:pStyle w:val="EmailStyle231"/>
        <w:numPr>
          <w:ilvl w:val="0"/>
          <w:numId w:val="8"/>
        </w:numPr>
        <w:rPr>
          <w:rFonts w:ascii="Times New Roman" w:hAnsi="Times New Roman" w:cs="Times New Roman"/>
          <w:color w:val="D77D28"/>
          <w:sz w:val="20"/>
          <w:szCs w:val="20"/>
          <w:u w:val="none"/>
        </w:rPr>
      </w:pPr>
      <w:r w:rsidRPr="00D623D5">
        <w:rPr>
          <w:rFonts w:ascii="Times New Roman" w:hAnsi="Times New Roman" w:cs="Times New Roman"/>
          <w:color w:val="D77D28"/>
          <w:sz w:val="20"/>
          <w:szCs w:val="20"/>
          <w:u w:val="none"/>
        </w:rPr>
        <w:t xml:space="preserve">DROITS DU CLIENT SUR </w:t>
      </w:r>
      <w:r w:rsidR="00B816C3">
        <w:rPr>
          <w:rFonts w:ascii="Times New Roman" w:hAnsi="Times New Roman" w:cs="Times New Roman"/>
          <w:color w:val="D77D28"/>
          <w:sz w:val="20"/>
          <w:szCs w:val="20"/>
          <w:u w:val="none"/>
        </w:rPr>
        <w:t>LE CABLAGE FTTH</w:t>
      </w:r>
    </w:p>
    <w:p w14:paraId="355DEB71" w14:textId="77777777" w:rsidR="00CE704F" w:rsidRPr="00D623D5" w:rsidRDefault="00CE704F" w:rsidP="00CE704F">
      <w:pPr>
        <w:pStyle w:val="Sansinterligne"/>
        <w:rPr>
          <w:sz w:val="20"/>
          <w:szCs w:val="20"/>
        </w:rPr>
      </w:pPr>
    </w:p>
    <w:p w14:paraId="6F1E1F92" w14:textId="77777777" w:rsidR="00CE704F" w:rsidRPr="00D623D5" w:rsidRDefault="00CE704F" w:rsidP="00CE704F">
      <w:pPr>
        <w:pStyle w:val="Sansinterligne"/>
        <w:rPr>
          <w:sz w:val="20"/>
          <w:szCs w:val="20"/>
        </w:rPr>
      </w:pPr>
      <w:r w:rsidRPr="00D623D5">
        <w:rPr>
          <w:sz w:val="20"/>
          <w:szCs w:val="20"/>
        </w:rPr>
        <w:t>Le Droit d’</w:t>
      </w:r>
      <w:r w:rsidR="00CC117C" w:rsidRPr="00D623D5">
        <w:rPr>
          <w:sz w:val="20"/>
          <w:szCs w:val="20"/>
        </w:rPr>
        <w:t>U</w:t>
      </w:r>
      <w:r w:rsidRPr="00D623D5">
        <w:rPr>
          <w:sz w:val="20"/>
          <w:szCs w:val="20"/>
        </w:rPr>
        <w:t>sage de chacune des fibres objet du Cofinancement est scindé en deux parties distinctes : Droit d’Usage Spécifique et Droit à Activer.</w:t>
      </w:r>
    </w:p>
    <w:p w14:paraId="570B83A4" w14:textId="77777777" w:rsidR="00642F8A" w:rsidRPr="00D623D5" w:rsidRDefault="00642F8A" w:rsidP="00CE704F">
      <w:pPr>
        <w:pStyle w:val="Sansinterligne"/>
        <w:rPr>
          <w:sz w:val="20"/>
          <w:szCs w:val="20"/>
        </w:rPr>
      </w:pPr>
    </w:p>
    <w:p w14:paraId="6FC60A8F" w14:textId="77777777" w:rsidR="006076EE" w:rsidRPr="00D623D5" w:rsidRDefault="006076EE" w:rsidP="00CE704F">
      <w:pPr>
        <w:pStyle w:val="Sansinterligne"/>
        <w:rPr>
          <w:sz w:val="20"/>
          <w:szCs w:val="20"/>
        </w:rPr>
      </w:pPr>
    </w:p>
    <w:p w14:paraId="1B9003F1" w14:textId="77777777" w:rsidR="00CE704F" w:rsidRPr="00D623D5" w:rsidRDefault="00CE704F" w:rsidP="004B45D1">
      <w:pPr>
        <w:pStyle w:val="Titre2"/>
        <w:numPr>
          <w:ilvl w:val="1"/>
          <w:numId w:val="8"/>
        </w:numPr>
        <w:ind w:left="0" w:firstLine="8"/>
        <w:rPr>
          <w:color w:val="1E9BC3"/>
          <w:sz w:val="20"/>
          <w:szCs w:val="20"/>
          <w:u w:val="none"/>
        </w:rPr>
      </w:pPr>
      <w:r w:rsidRPr="00D623D5">
        <w:rPr>
          <w:color w:val="1E9BC3"/>
          <w:sz w:val="20"/>
          <w:szCs w:val="20"/>
          <w:u w:val="none"/>
        </w:rPr>
        <w:t>Droit d’Usage Spécifique</w:t>
      </w:r>
    </w:p>
    <w:p w14:paraId="7EF3EEEB" w14:textId="77777777" w:rsidR="00CE704F" w:rsidRPr="00D623D5" w:rsidRDefault="00CE704F" w:rsidP="00CE704F">
      <w:pPr>
        <w:pStyle w:val="Paragraphedeliste"/>
        <w:ind w:left="792"/>
        <w:rPr>
          <w:b/>
          <w:sz w:val="20"/>
          <w:szCs w:val="20"/>
        </w:rPr>
      </w:pPr>
    </w:p>
    <w:p w14:paraId="6F219A50" w14:textId="77777777" w:rsidR="00CE704F" w:rsidRPr="00D623D5" w:rsidRDefault="00CE704F" w:rsidP="004B45D1">
      <w:pPr>
        <w:pStyle w:val="Paragraphedeliste"/>
        <w:numPr>
          <w:ilvl w:val="2"/>
          <w:numId w:val="8"/>
        </w:numPr>
        <w:spacing w:after="160" w:line="259" w:lineRule="auto"/>
        <w:ind w:left="0"/>
        <w:contextualSpacing/>
        <w:jc w:val="left"/>
        <w:rPr>
          <w:b/>
          <w:sz w:val="20"/>
          <w:szCs w:val="20"/>
        </w:rPr>
      </w:pPr>
      <w:r w:rsidRPr="00D623D5">
        <w:rPr>
          <w:b/>
          <w:sz w:val="20"/>
          <w:szCs w:val="20"/>
        </w:rPr>
        <w:t>Définition</w:t>
      </w:r>
    </w:p>
    <w:p w14:paraId="7729F375" w14:textId="77777777" w:rsidR="00CE704F" w:rsidRPr="00D623D5" w:rsidRDefault="00CE704F" w:rsidP="00CE704F">
      <w:pPr>
        <w:pStyle w:val="Sansinterligne"/>
        <w:jc w:val="both"/>
        <w:rPr>
          <w:sz w:val="20"/>
          <w:szCs w:val="20"/>
        </w:rPr>
      </w:pPr>
      <w:r w:rsidRPr="00D623D5">
        <w:rPr>
          <w:sz w:val="20"/>
          <w:szCs w:val="20"/>
        </w:rPr>
        <w:t xml:space="preserve">En contrepartie d’un engagement de Cofinancement </w:t>
      </w:r>
      <w:r w:rsidRPr="00D623D5">
        <w:rPr>
          <w:i/>
          <w:sz w:val="20"/>
          <w:szCs w:val="20"/>
        </w:rPr>
        <w:t>ab initio</w:t>
      </w:r>
      <w:r w:rsidRPr="00D623D5">
        <w:rPr>
          <w:sz w:val="20"/>
          <w:szCs w:val="20"/>
        </w:rPr>
        <w:t xml:space="preserve"> ou </w:t>
      </w:r>
      <w:r w:rsidRPr="00D623D5">
        <w:rPr>
          <w:i/>
          <w:sz w:val="20"/>
          <w:szCs w:val="20"/>
        </w:rPr>
        <w:t>a posteriori</w:t>
      </w:r>
      <w:r w:rsidRPr="00D623D5">
        <w:rPr>
          <w:sz w:val="20"/>
          <w:szCs w:val="20"/>
        </w:rPr>
        <w:t xml:space="preserve"> du Câblage FTTH par le Client, tel que défini à l’Article 8 des Présentes, le Client bénéficie d’un Droit d’Usage Spécifique sur </w:t>
      </w:r>
      <w:r w:rsidR="00D96565" w:rsidRPr="00D623D5">
        <w:rPr>
          <w:sz w:val="20"/>
          <w:szCs w:val="20"/>
        </w:rPr>
        <w:t>les Câblages FTTH déployés dans les Zones de Cofinancement que le Client s’est engagé à cofinancer</w:t>
      </w:r>
      <w:r w:rsidRPr="00D623D5">
        <w:rPr>
          <w:sz w:val="20"/>
          <w:szCs w:val="20"/>
        </w:rPr>
        <w:t>.</w:t>
      </w:r>
    </w:p>
    <w:p w14:paraId="1F6DCE36" w14:textId="77777777" w:rsidR="00CE704F" w:rsidRDefault="00CE704F" w:rsidP="00CE704F">
      <w:pPr>
        <w:pStyle w:val="Sansinterligne"/>
        <w:jc w:val="both"/>
        <w:rPr>
          <w:sz w:val="20"/>
          <w:szCs w:val="20"/>
        </w:rPr>
      </w:pPr>
      <w:r w:rsidRPr="00D623D5">
        <w:rPr>
          <w:sz w:val="20"/>
          <w:szCs w:val="20"/>
        </w:rPr>
        <w:t>Ce Droit d’Usage Spécifique donne sur toute sa durée un droit permanent et irrévocable d’usage passif sur l’intégralité des infrastructures du Réseau FTTH déployées par le Fournisseur sur la Zone de Cofinancement.</w:t>
      </w:r>
      <w:r w:rsidR="00BE0163">
        <w:rPr>
          <w:sz w:val="20"/>
          <w:szCs w:val="20"/>
        </w:rPr>
        <w:t xml:space="preserve"> </w:t>
      </w:r>
      <w:r w:rsidR="00BE0163" w:rsidRPr="00BE0163">
        <w:rPr>
          <w:sz w:val="20"/>
          <w:szCs w:val="20"/>
        </w:rPr>
        <w:t>Il n’emporte pas démembrement de propriété, ni droit réel.</w:t>
      </w:r>
    </w:p>
    <w:p w14:paraId="528CA716" w14:textId="77777777" w:rsidR="00B63359" w:rsidRPr="00D623D5" w:rsidRDefault="00B63359" w:rsidP="00CE704F">
      <w:pPr>
        <w:pStyle w:val="Sansinterligne"/>
        <w:jc w:val="both"/>
        <w:rPr>
          <w:sz w:val="20"/>
          <w:szCs w:val="20"/>
        </w:rPr>
      </w:pPr>
    </w:p>
    <w:p w14:paraId="78F2DD0B" w14:textId="77777777" w:rsidR="00CE704F" w:rsidRPr="00D623D5" w:rsidRDefault="00CE704F" w:rsidP="00CE704F">
      <w:pPr>
        <w:pStyle w:val="Sansinterligne"/>
        <w:jc w:val="both"/>
        <w:rPr>
          <w:sz w:val="20"/>
          <w:szCs w:val="20"/>
        </w:rPr>
      </w:pPr>
      <w:r w:rsidRPr="00D623D5">
        <w:rPr>
          <w:sz w:val="20"/>
          <w:szCs w:val="20"/>
        </w:rPr>
        <w:t>Ce droit est partagé avec l’ensemble des Opérateurs ayant participé au cofinancement des fibres objet du déploiement.</w:t>
      </w:r>
    </w:p>
    <w:p w14:paraId="1816D7F9" w14:textId="77777777" w:rsidR="00CE704F" w:rsidRPr="00D623D5" w:rsidRDefault="00CE704F" w:rsidP="00CE704F">
      <w:pPr>
        <w:pStyle w:val="Sansinterligne"/>
        <w:jc w:val="both"/>
        <w:rPr>
          <w:sz w:val="20"/>
          <w:szCs w:val="20"/>
        </w:rPr>
      </w:pPr>
      <w:r w:rsidRPr="00D623D5">
        <w:rPr>
          <w:sz w:val="20"/>
          <w:szCs w:val="20"/>
        </w:rPr>
        <w:t xml:space="preserve">Ce droit d’usage passif est assorti d’une faculté de transfert vers l’usage actif de chacune des fibres objet du déploiement sous condition de fournir, directement ou indirectement, des services de communications électroniques à très haut débit à un Client Final, et ce dans la limite du Droit à Activer </w:t>
      </w:r>
      <w:r w:rsidR="00806EB8" w:rsidRPr="00D623D5">
        <w:rPr>
          <w:sz w:val="20"/>
          <w:szCs w:val="20"/>
        </w:rPr>
        <w:t>du Client</w:t>
      </w:r>
      <w:r w:rsidRPr="00D623D5">
        <w:rPr>
          <w:sz w:val="20"/>
          <w:szCs w:val="20"/>
        </w:rPr>
        <w:t xml:space="preserve"> tel que défini ci-après (Article 9.2.).</w:t>
      </w:r>
    </w:p>
    <w:p w14:paraId="3F68315E" w14:textId="77777777" w:rsidR="00DE0F92" w:rsidRPr="00D623D5" w:rsidRDefault="00DE0F92" w:rsidP="00CE704F">
      <w:pPr>
        <w:pStyle w:val="Sansinterligne"/>
        <w:jc w:val="both"/>
        <w:rPr>
          <w:sz w:val="20"/>
          <w:szCs w:val="20"/>
        </w:rPr>
      </w:pPr>
    </w:p>
    <w:p w14:paraId="1B3AA8AF" w14:textId="77777777" w:rsidR="00DE0F92" w:rsidRPr="00D623D5" w:rsidRDefault="00DE0F92" w:rsidP="00CE704F">
      <w:pPr>
        <w:pStyle w:val="Sansinterligne"/>
        <w:jc w:val="both"/>
        <w:rPr>
          <w:sz w:val="20"/>
          <w:szCs w:val="20"/>
        </w:rPr>
      </w:pPr>
    </w:p>
    <w:p w14:paraId="34660AA1" w14:textId="77777777" w:rsidR="00CE704F" w:rsidRPr="00D623D5" w:rsidRDefault="00CE704F" w:rsidP="004B45D1">
      <w:pPr>
        <w:pStyle w:val="Sansinterligne"/>
        <w:numPr>
          <w:ilvl w:val="2"/>
          <w:numId w:val="8"/>
        </w:numPr>
        <w:jc w:val="both"/>
        <w:rPr>
          <w:b/>
          <w:sz w:val="20"/>
          <w:szCs w:val="20"/>
        </w:rPr>
      </w:pPr>
      <w:r w:rsidRPr="00D623D5">
        <w:rPr>
          <w:b/>
          <w:sz w:val="20"/>
          <w:szCs w:val="20"/>
        </w:rPr>
        <w:t>Durée</w:t>
      </w:r>
      <w:r w:rsidR="008A279A" w:rsidRPr="00D623D5">
        <w:rPr>
          <w:b/>
          <w:sz w:val="20"/>
          <w:szCs w:val="20"/>
        </w:rPr>
        <w:t xml:space="preserve"> initiale</w:t>
      </w:r>
    </w:p>
    <w:p w14:paraId="49B2A026" w14:textId="77777777" w:rsidR="00CE704F" w:rsidRPr="00D623D5" w:rsidRDefault="00CE704F" w:rsidP="00CE704F">
      <w:pPr>
        <w:pStyle w:val="Sansinterligne"/>
        <w:jc w:val="both"/>
        <w:rPr>
          <w:b/>
          <w:sz w:val="20"/>
          <w:szCs w:val="20"/>
        </w:rPr>
      </w:pPr>
    </w:p>
    <w:p w14:paraId="64B6AD97" w14:textId="77777777" w:rsidR="00CE704F" w:rsidRPr="00D623D5" w:rsidRDefault="00440A70" w:rsidP="00CE704F">
      <w:pPr>
        <w:rPr>
          <w:sz w:val="20"/>
          <w:szCs w:val="20"/>
        </w:rPr>
      </w:pPr>
      <w:r w:rsidRPr="00D623D5">
        <w:rPr>
          <w:sz w:val="20"/>
          <w:szCs w:val="20"/>
        </w:rPr>
        <w:t xml:space="preserve">La durée du </w:t>
      </w:r>
      <w:r w:rsidR="00CE704F" w:rsidRPr="00D623D5">
        <w:rPr>
          <w:sz w:val="20"/>
          <w:szCs w:val="20"/>
        </w:rPr>
        <w:t xml:space="preserve">Droit d’Usage Spécifique dont jouit le Client au titre du cofinancement est </w:t>
      </w:r>
      <w:r w:rsidRPr="00D623D5">
        <w:rPr>
          <w:sz w:val="20"/>
          <w:szCs w:val="20"/>
        </w:rPr>
        <w:t>défini comme suit</w:t>
      </w:r>
      <w:r w:rsidR="004545C2">
        <w:rPr>
          <w:sz w:val="20"/>
          <w:szCs w:val="20"/>
        </w:rPr>
        <w:t xml:space="preserve"> </w:t>
      </w:r>
      <w:r w:rsidR="00CE704F" w:rsidRPr="00D623D5">
        <w:rPr>
          <w:sz w:val="20"/>
          <w:szCs w:val="20"/>
        </w:rPr>
        <w:t>:</w:t>
      </w:r>
    </w:p>
    <w:p w14:paraId="4F2E6740" w14:textId="77777777" w:rsidR="00CE704F" w:rsidRPr="00D623D5" w:rsidRDefault="00CE704F" w:rsidP="00F06C0D">
      <w:pPr>
        <w:pStyle w:val="Paragraphedeliste"/>
        <w:numPr>
          <w:ilvl w:val="1"/>
          <w:numId w:val="29"/>
        </w:numPr>
        <w:spacing w:after="160" w:line="259" w:lineRule="auto"/>
        <w:ind w:left="567"/>
        <w:contextualSpacing/>
        <w:rPr>
          <w:sz w:val="20"/>
          <w:szCs w:val="20"/>
        </w:rPr>
      </w:pPr>
      <w:r w:rsidRPr="00D623D5">
        <w:rPr>
          <w:sz w:val="20"/>
          <w:szCs w:val="20"/>
        </w:rPr>
        <w:t xml:space="preserve">Si le Client cofinance </w:t>
      </w:r>
      <w:r w:rsidRPr="00D623D5">
        <w:rPr>
          <w:i/>
          <w:sz w:val="20"/>
          <w:szCs w:val="20"/>
        </w:rPr>
        <w:t>ab initio</w:t>
      </w:r>
      <w:r w:rsidRPr="00D623D5">
        <w:rPr>
          <w:sz w:val="20"/>
          <w:szCs w:val="20"/>
        </w:rPr>
        <w:t xml:space="preserve">, le Droit d’Usage Spécifique dont il bénéficie dure 20 ans et court à compter du </w:t>
      </w:r>
      <w:r w:rsidR="00440A70" w:rsidRPr="00D623D5">
        <w:rPr>
          <w:sz w:val="20"/>
          <w:szCs w:val="20"/>
        </w:rPr>
        <w:t>compte rendu de mise à disposition du PM</w:t>
      </w:r>
      <w:r w:rsidR="008E48EB" w:rsidRPr="00D623D5">
        <w:rPr>
          <w:sz w:val="20"/>
          <w:szCs w:val="20"/>
        </w:rPr>
        <w:t xml:space="preserve"> </w:t>
      </w:r>
      <w:r w:rsidRPr="00D623D5">
        <w:rPr>
          <w:sz w:val="20"/>
          <w:szCs w:val="20"/>
        </w:rPr>
        <w:t>de la Zone Arrière concernée</w:t>
      </w:r>
      <w:r w:rsidR="00ED0E70">
        <w:rPr>
          <w:sz w:val="20"/>
          <w:szCs w:val="20"/>
        </w:rPr>
        <w:t xml:space="preserve"> </w:t>
      </w:r>
      <w:r w:rsidRPr="00D623D5">
        <w:rPr>
          <w:sz w:val="20"/>
          <w:szCs w:val="20"/>
        </w:rPr>
        <w:t>;</w:t>
      </w:r>
    </w:p>
    <w:p w14:paraId="423BE395" w14:textId="77777777" w:rsidR="005D5704" w:rsidRPr="00D623D5" w:rsidRDefault="00CE704F" w:rsidP="00F06C0D">
      <w:pPr>
        <w:pStyle w:val="Paragraphedeliste"/>
        <w:numPr>
          <w:ilvl w:val="1"/>
          <w:numId w:val="29"/>
        </w:numPr>
        <w:spacing w:after="160" w:line="259" w:lineRule="auto"/>
        <w:ind w:left="567"/>
        <w:contextualSpacing/>
        <w:rPr>
          <w:sz w:val="20"/>
          <w:szCs w:val="20"/>
          <w:u w:val="single"/>
        </w:rPr>
      </w:pPr>
      <w:r w:rsidRPr="00D623D5">
        <w:rPr>
          <w:sz w:val="20"/>
          <w:szCs w:val="20"/>
        </w:rPr>
        <w:t xml:space="preserve">Si le Client cofinance </w:t>
      </w:r>
      <w:r w:rsidRPr="00D623D5">
        <w:rPr>
          <w:i/>
          <w:sz w:val="20"/>
          <w:szCs w:val="20"/>
        </w:rPr>
        <w:t>a posteriori</w:t>
      </w:r>
      <w:r w:rsidRPr="00D623D5">
        <w:rPr>
          <w:sz w:val="20"/>
          <w:szCs w:val="20"/>
        </w:rPr>
        <w:t>, le Droit d’Usage Spécifique dure de la date d’entrée en vigueur de l’Accord Local de Cofinancement dont il découle, telle que définie à l’Article 8 des présentes, jusqu’à la date de C</w:t>
      </w:r>
      <w:r w:rsidR="00041FF3" w:rsidRPr="00D623D5">
        <w:rPr>
          <w:sz w:val="20"/>
          <w:szCs w:val="20"/>
        </w:rPr>
        <w:t>ompte rendu de mise à disposition du P</w:t>
      </w:r>
      <w:r w:rsidR="008E48EB" w:rsidRPr="00D623D5">
        <w:rPr>
          <w:sz w:val="20"/>
          <w:szCs w:val="20"/>
        </w:rPr>
        <w:t>M</w:t>
      </w:r>
      <w:r w:rsidRPr="00D623D5">
        <w:rPr>
          <w:sz w:val="20"/>
          <w:szCs w:val="20"/>
        </w:rPr>
        <w:t xml:space="preserve"> + 20 ans.</w:t>
      </w:r>
    </w:p>
    <w:p w14:paraId="43FBB300" w14:textId="4E3F48EA" w:rsidR="006076EE" w:rsidRPr="00D623D5" w:rsidRDefault="00157316" w:rsidP="006076EE">
      <w:pPr>
        <w:spacing w:after="160" w:line="259" w:lineRule="auto"/>
        <w:contextualSpacing/>
        <w:rPr>
          <w:sz w:val="20"/>
          <w:szCs w:val="20"/>
        </w:rPr>
      </w:pPr>
      <w:r w:rsidRPr="00D623D5">
        <w:rPr>
          <w:sz w:val="20"/>
          <w:szCs w:val="20"/>
        </w:rPr>
        <w:t xml:space="preserve">Par convention entre les Parties, il est convenu que la date de compte rendu de mise à disposition d’un PM </w:t>
      </w:r>
      <w:r w:rsidR="00041FF3" w:rsidRPr="00D623D5">
        <w:rPr>
          <w:sz w:val="20"/>
          <w:szCs w:val="20"/>
        </w:rPr>
        <w:t>ouvert en année N est le 31 décembre de l’année N</w:t>
      </w:r>
      <w:r w:rsidR="006C1C2F" w:rsidRPr="00D623D5">
        <w:rPr>
          <w:sz w:val="20"/>
          <w:szCs w:val="20"/>
        </w:rPr>
        <w:t>.</w:t>
      </w:r>
    </w:p>
    <w:p w14:paraId="2A0ED454" w14:textId="77777777" w:rsidR="005D5704" w:rsidRPr="00D623D5" w:rsidRDefault="005D5704" w:rsidP="004B45D1">
      <w:pPr>
        <w:pStyle w:val="Sansinterligne"/>
        <w:numPr>
          <w:ilvl w:val="2"/>
          <w:numId w:val="8"/>
        </w:numPr>
        <w:jc w:val="both"/>
        <w:rPr>
          <w:b/>
          <w:sz w:val="20"/>
          <w:szCs w:val="20"/>
        </w:rPr>
      </w:pPr>
      <w:r w:rsidRPr="00D623D5">
        <w:rPr>
          <w:b/>
          <w:sz w:val="20"/>
          <w:szCs w:val="20"/>
        </w:rPr>
        <w:t>Renouvellement du Droit d’Usage</w:t>
      </w:r>
    </w:p>
    <w:p w14:paraId="15F45F61" w14:textId="77777777" w:rsidR="005D5704" w:rsidRPr="00D623D5" w:rsidRDefault="005D5704" w:rsidP="005D5704">
      <w:pPr>
        <w:rPr>
          <w:sz w:val="20"/>
          <w:szCs w:val="20"/>
        </w:rPr>
      </w:pPr>
    </w:p>
    <w:p w14:paraId="5AFBBCF1" w14:textId="77777777" w:rsidR="008E48EB" w:rsidRPr="00D623D5" w:rsidRDefault="008E48EB" w:rsidP="008E48EB">
      <w:pPr>
        <w:tabs>
          <w:tab w:val="left" w:pos="2890"/>
        </w:tabs>
        <w:rPr>
          <w:sz w:val="20"/>
          <w:szCs w:val="20"/>
        </w:rPr>
      </w:pPr>
      <w:r w:rsidRPr="00D623D5">
        <w:rPr>
          <w:sz w:val="20"/>
          <w:szCs w:val="20"/>
        </w:rPr>
        <w:t>Sauf Fermeture d’une Ligne FTTH, résiliation du Droit d’Usage Spécifique par le Client ou résiliation du Contrat conformément aux stipulations de l’article 21, le Droit d’Usage Spécifique est renouvelé, automatiquement et sans aucune formalité, à l’issue de la durée initiale stipulée à l’article 19.2, par période de cinq (5) ans pour un prix de :</w:t>
      </w:r>
    </w:p>
    <w:p w14:paraId="068C45F1" w14:textId="77777777" w:rsidR="008E48EB" w:rsidRPr="00D623D5" w:rsidRDefault="008E48EB" w:rsidP="008E48EB">
      <w:pPr>
        <w:tabs>
          <w:tab w:val="left" w:pos="2890"/>
        </w:tabs>
        <w:rPr>
          <w:sz w:val="20"/>
          <w:szCs w:val="20"/>
        </w:rPr>
      </w:pPr>
    </w:p>
    <w:p w14:paraId="4E63E09A" w14:textId="77777777" w:rsidR="008E48EB" w:rsidRPr="00D623D5" w:rsidRDefault="008E48EB" w:rsidP="00F06C0D">
      <w:pPr>
        <w:numPr>
          <w:ilvl w:val="0"/>
          <w:numId w:val="36"/>
        </w:numPr>
        <w:tabs>
          <w:tab w:val="left" w:pos="709"/>
        </w:tabs>
        <w:rPr>
          <w:sz w:val="20"/>
          <w:szCs w:val="20"/>
        </w:rPr>
      </w:pPr>
      <w:r w:rsidRPr="00D623D5">
        <w:rPr>
          <w:sz w:val="20"/>
          <w:szCs w:val="20"/>
        </w:rPr>
        <w:t>pour les tranches souscrites dans les premières années de la courbe ex post (avant l’atteinte du maximum du coefficient expost tel que détaillé</w:t>
      </w:r>
      <w:r w:rsidR="00E2486E">
        <w:rPr>
          <w:sz w:val="20"/>
          <w:szCs w:val="20"/>
        </w:rPr>
        <w:t xml:space="preserve"> </w:t>
      </w:r>
      <w:r w:rsidR="009D077B">
        <w:rPr>
          <w:sz w:val="20"/>
          <w:szCs w:val="20"/>
        </w:rPr>
        <w:t>au paragraphe 2.2.1 de l’</w:t>
      </w:r>
      <w:r w:rsidRPr="00D623D5">
        <w:rPr>
          <w:sz w:val="20"/>
          <w:szCs w:val="20"/>
        </w:rPr>
        <w:t>Annexe 1 des présentes)</w:t>
      </w:r>
    </w:p>
    <w:p w14:paraId="68AC5AAB" w14:textId="77777777" w:rsidR="008E48EB" w:rsidRPr="00D623D5" w:rsidRDefault="008E48EB" w:rsidP="00F06C0D">
      <w:pPr>
        <w:numPr>
          <w:ilvl w:val="1"/>
          <w:numId w:val="36"/>
        </w:numPr>
        <w:tabs>
          <w:tab w:val="left" w:pos="1418"/>
        </w:tabs>
        <w:rPr>
          <w:sz w:val="20"/>
          <w:szCs w:val="20"/>
        </w:rPr>
      </w:pPr>
      <w:r w:rsidRPr="00D623D5">
        <w:rPr>
          <w:sz w:val="20"/>
          <w:szCs w:val="20"/>
        </w:rPr>
        <w:t>pour un prix de un (1) euro par prise souscrite dans le cadre du cofinancement ;</w:t>
      </w:r>
    </w:p>
    <w:p w14:paraId="371F5373" w14:textId="77777777" w:rsidR="008E48EB" w:rsidRPr="00D623D5" w:rsidRDefault="008E48EB" w:rsidP="008E48EB">
      <w:pPr>
        <w:tabs>
          <w:tab w:val="left" w:pos="2890"/>
        </w:tabs>
        <w:rPr>
          <w:sz w:val="20"/>
          <w:szCs w:val="20"/>
        </w:rPr>
      </w:pPr>
    </w:p>
    <w:p w14:paraId="47D129E2" w14:textId="77777777" w:rsidR="008E48EB" w:rsidRPr="00D623D5" w:rsidRDefault="008E48EB" w:rsidP="00F06C0D">
      <w:pPr>
        <w:numPr>
          <w:ilvl w:val="0"/>
          <w:numId w:val="36"/>
        </w:numPr>
        <w:tabs>
          <w:tab w:val="left" w:pos="709"/>
        </w:tabs>
        <w:rPr>
          <w:sz w:val="20"/>
          <w:szCs w:val="20"/>
        </w:rPr>
      </w:pPr>
      <w:r w:rsidRPr="00D623D5">
        <w:rPr>
          <w:sz w:val="20"/>
          <w:szCs w:val="20"/>
        </w:rPr>
        <w:t xml:space="preserve">pour les tranches souscrites après </w:t>
      </w:r>
      <w:r w:rsidR="00264153">
        <w:rPr>
          <w:sz w:val="20"/>
          <w:szCs w:val="20"/>
        </w:rPr>
        <w:t>le</w:t>
      </w:r>
      <w:r w:rsidRPr="00D623D5">
        <w:rPr>
          <w:sz w:val="20"/>
          <w:szCs w:val="20"/>
        </w:rPr>
        <w:t xml:space="preserve"> maximum </w:t>
      </w:r>
      <w:r w:rsidR="009D077B">
        <w:rPr>
          <w:sz w:val="20"/>
          <w:szCs w:val="20"/>
        </w:rPr>
        <w:t>du coefficient</w:t>
      </w:r>
      <w:r w:rsidRPr="00D623D5">
        <w:rPr>
          <w:sz w:val="20"/>
          <w:szCs w:val="20"/>
        </w:rPr>
        <w:t xml:space="preserve"> expost</w:t>
      </w:r>
      <w:r w:rsidR="009D077B">
        <w:rPr>
          <w:sz w:val="20"/>
          <w:szCs w:val="20"/>
        </w:rPr>
        <w:t xml:space="preserve"> tel que détaillé au paragraphe 2.2.1 de l’Annexe 1 des présentes :</w:t>
      </w:r>
    </w:p>
    <w:p w14:paraId="3E40AB67" w14:textId="77777777" w:rsidR="008E48EB" w:rsidRPr="00D623D5" w:rsidRDefault="008E48EB" w:rsidP="00F06C0D">
      <w:pPr>
        <w:numPr>
          <w:ilvl w:val="1"/>
          <w:numId w:val="36"/>
        </w:numPr>
        <w:tabs>
          <w:tab w:val="left" w:pos="1418"/>
        </w:tabs>
        <w:rPr>
          <w:sz w:val="20"/>
          <w:szCs w:val="20"/>
        </w:rPr>
      </w:pPr>
      <w:r w:rsidRPr="00D623D5">
        <w:rPr>
          <w:sz w:val="20"/>
          <w:szCs w:val="20"/>
        </w:rPr>
        <w:t xml:space="preserve">pour un prix correspondant à la différence entre le plafond de la courbe ex post et le montant payé au moment de la souscription de la Tranche </w:t>
      </w:r>
      <w:r w:rsidR="00EE2DBA" w:rsidRPr="00D623D5">
        <w:rPr>
          <w:sz w:val="20"/>
          <w:szCs w:val="20"/>
        </w:rPr>
        <w:t xml:space="preserve">majoré de un (1) euro par prise souscrite </w:t>
      </w:r>
      <w:r w:rsidRPr="00D623D5">
        <w:rPr>
          <w:sz w:val="20"/>
          <w:szCs w:val="20"/>
        </w:rPr>
        <w:t>pour le premier renouvellement suivant la durée initiale, ce montant étant exigible au premier jour de la prise d’effet du renouvellement,</w:t>
      </w:r>
    </w:p>
    <w:p w14:paraId="51FC6243" w14:textId="77777777" w:rsidR="008E48EB" w:rsidRPr="00D623D5" w:rsidRDefault="008E48EB" w:rsidP="00F06C0D">
      <w:pPr>
        <w:numPr>
          <w:ilvl w:val="1"/>
          <w:numId w:val="36"/>
        </w:numPr>
        <w:tabs>
          <w:tab w:val="left" w:pos="1418"/>
        </w:tabs>
        <w:rPr>
          <w:sz w:val="20"/>
          <w:szCs w:val="20"/>
        </w:rPr>
      </w:pPr>
      <w:r w:rsidRPr="00D623D5">
        <w:rPr>
          <w:sz w:val="20"/>
          <w:szCs w:val="20"/>
        </w:rPr>
        <w:t xml:space="preserve">pour un (1) euro par prise souscrite dans le cadre du cofinancement pour les renouvellements suivants. </w:t>
      </w:r>
    </w:p>
    <w:p w14:paraId="5A5287FE" w14:textId="77777777" w:rsidR="008E48EB" w:rsidRPr="00D623D5" w:rsidRDefault="008E48EB" w:rsidP="008E48EB">
      <w:pPr>
        <w:tabs>
          <w:tab w:val="left" w:pos="2890"/>
        </w:tabs>
        <w:rPr>
          <w:sz w:val="20"/>
          <w:szCs w:val="20"/>
        </w:rPr>
      </w:pPr>
    </w:p>
    <w:p w14:paraId="2B380B71" w14:textId="77777777" w:rsidR="008E48EB" w:rsidRDefault="008E48EB" w:rsidP="008E48EB">
      <w:pPr>
        <w:tabs>
          <w:tab w:val="left" w:pos="2890"/>
        </w:tabs>
        <w:rPr>
          <w:sz w:val="20"/>
          <w:szCs w:val="20"/>
        </w:rPr>
      </w:pPr>
      <w:r w:rsidRPr="00D623D5">
        <w:rPr>
          <w:sz w:val="20"/>
          <w:szCs w:val="20"/>
        </w:rPr>
        <w:t>Les conditions financières de renouvellement sont précisées dans les bons de Commande</w:t>
      </w:r>
      <w:r w:rsidR="00DF02BB" w:rsidRPr="00D623D5">
        <w:rPr>
          <w:sz w:val="20"/>
          <w:szCs w:val="20"/>
        </w:rPr>
        <w:t xml:space="preserve"> (Annexe 6</w:t>
      </w:r>
      <w:r w:rsidR="00EF7D46" w:rsidRPr="00D623D5">
        <w:rPr>
          <w:sz w:val="20"/>
          <w:szCs w:val="20"/>
        </w:rPr>
        <w:t>.</w:t>
      </w:r>
      <w:r w:rsidR="00DF02BB" w:rsidRPr="00D623D5">
        <w:rPr>
          <w:sz w:val="20"/>
          <w:szCs w:val="20"/>
        </w:rPr>
        <w:t>B)</w:t>
      </w:r>
      <w:r w:rsidRPr="00D623D5">
        <w:rPr>
          <w:sz w:val="20"/>
          <w:szCs w:val="20"/>
        </w:rPr>
        <w:t>.</w:t>
      </w:r>
    </w:p>
    <w:p w14:paraId="201BC4AC" w14:textId="77777777" w:rsidR="006C7ABD" w:rsidRDefault="006C7ABD" w:rsidP="008E48EB">
      <w:pPr>
        <w:tabs>
          <w:tab w:val="left" w:pos="2890"/>
        </w:tabs>
        <w:rPr>
          <w:sz w:val="20"/>
          <w:szCs w:val="20"/>
        </w:rPr>
      </w:pPr>
    </w:p>
    <w:p w14:paraId="6454AD0F" w14:textId="10F61014" w:rsidR="006C7ABD" w:rsidRPr="00D623D5" w:rsidRDefault="006C7ABD" w:rsidP="008E48EB">
      <w:pPr>
        <w:tabs>
          <w:tab w:val="left" w:pos="2890"/>
        </w:tabs>
        <w:rPr>
          <w:sz w:val="20"/>
          <w:szCs w:val="20"/>
        </w:rPr>
      </w:pPr>
      <w:r>
        <w:rPr>
          <w:sz w:val="20"/>
          <w:szCs w:val="20"/>
        </w:rPr>
        <w:t>Il est précisé que la durée totale du Droit d’Usage Spécifique (comprenant la durée initiale et les renouvellements) est limitée à</w:t>
      </w:r>
      <w:r w:rsidR="001D092A">
        <w:rPr>
          <w:sz w:val="20"/>
          <w:szCs w:val="20"/>
        </w:rPr>
        <w:t xml:space="preserve"> une durée de</w:t>
      </w:r>
      <w:r>
        <w:rPr>
          <w:sz w:val="20"/>
          <w:szCs w:val="20"/>
        </w:rPr>
        <w:t xml:space="preserve"> </w:t>
      </w:r>
      <w:r w:rsidR="00AF4B95">
        <w:rPr>
          <w:sz w:val="20"/>
          <w:szCs w:val="20"/>
        </w:rPr>
        <w:t>quarante (</w:t>
      </w:r>
      <w:r w:rsidR="00F11E5F">
        <w:rPr>
          <w:sz w:val="20"/>
          <w:szCs w:val="20"/>
        </w:rPr>
        <w:t>40</w:t>
      </w:r>
      <w:r w:rsidR="00AF4B95">
        <w:rPr>
          <w:sz w:val="20"/>
          <w:szCs w:val="20"/>
        </w:rPr>
        <w:t>)</w:t>
      </w:r>
      <w:r w:rsidR="00FD03A5">
        <w:rPr>
          <w:sz w:val="20"/>
          <w:szCs w:val="20"/>
        </w:rPr>
        <w:t xml:space="preserve"> </w:t>
      </w:r>
      <w:r w:rsidR="004545C2">
        <w:rPr>
          <w:sz w:val="20"/>
          <w:szCs w:val="20"/>
        </w:rPr>
        <w:t>a</w:t>
      </w:r>
      <w:r>
        <w:rPr>
          <w:sz w:val="20"/>
          <w:szCs w:val="20"/>
        </w:rPr>
        <w:t>ns</w:t>
      </w:r>
      <w:r w:rsidR="001D092A">
        <w:rPr>
          <w:sz w:val="20"/>
          <w:szCs w:val="20"/>
        </w:rPr>
        <w:t xml:space="preserve"> courant à compter de la publication du compte rendu de mise à disposition du PM de la Zone Arrière concernée.</w:t>
      </w:r>
      <w:r>
        <w:rPr>
          <w:sz w:val="20"/>
          <w:szCs w:val="20"/>
        </w:rPr>
        <w:t xml:space="preserve"> </w:t>
      </w:r>
    </w:p>
    <w:p w14:paraId="1F800998" w14:textId="77777777" w:rsidR="008E48EB" w:rsidRPr="00D623D5" w:rsidRDefault="008E48EB" w:rsidP="008E48EB">
      <w:pPr>
        <w:tabs>
          <w:tab w:val="left" w:pos="2890"/>
        </w:tabs>
        <w:rPr>
          <w:sz w:val="20"/>
          <w:szCs w:val="20"/>
        </w:rPr>
      </w:pPr>
      <w:r w:rsidRPr="00D623D5">
        <w:rPr>
          <w:sz w:val="20"/>
          <w:szCs w:val="20"/>
        </w:rPr>
        <w:tab/>
      </w:r>
    </w:p>
    <w:p w14:paraId="0DFCCA56" w14:textId="77777777" w:rsidR="008E48EB" w:rsidRPr="00D623D5" w:rsidRDefault="008E48EB" w:rsidP="008E48EB">
      <w:pPr>
        <w:tabs>
          <w:tab w:val="left" w:pos="2890"/>
        </w:tabs>
        <w:rPr>
          <w:sz w:val="20"/>
          <w:szCs w:val="20"/>
        </w:rPr>
      </w:pPr>
      <w:r w:rsidRPr="00D623D5">
        <w:rPr>
          <w:sz w:val="20"/>
          <w:szCs w:val="20"/>
        </w:rPr>
        <w:t xml:space="preserve">Une Fermeture désigne la notification adressée par LRAR par le Fournisseur </w:t>
      </w:r>
      <w:r w:rsidR="00DF02BB" w:rsidRPr="00D623D5">
        <w:rPr>
          <w:sz w:val="20"/>
          <w:szCs w:val="20"/>
        </w:rPr>
        <w:t>au Client</w:t>
      </w:r>
      <w:r w:rsidRPr="00D623D5">
        <w:rPr>
          <w:sz w:val="20"/>
          <w:szCs w:val="20"/>
        </w:rPr>
        <w:t xml:space="preserve"> l’informant de l’arrêt</w:t>
      </w:r>
      <w:r w:rsidR="00E74C02" w:rsidRPr="00D623D5">
        <w:rPr>
          <w:sz w:val="20"/>
          <w:szCs w:val="20"/>
        </w:rPr>
        <w:t xml:space="preserve"> définitif</w:t>
      </w:r>
      <w:r w:rsidRPr="00D623D5">
        <w:rPr>
          <w:sz w:val="20"/>
          <w:szCs w:val="20"/>
        </w:rPr>
        <w:t xml:space="preserve"> du Service sur une Ligne FTTH et ce, moyennant le respect d’un préavis de cinq (5) ans avant l’arrêt du Service et de deux (2) ans avant l’arrêt des Commandes. </w:t>
      </w:r>
    </w:p>
    <w:p w14:paraId="35EB0EF9" w14:textId="77777777" w:rsidR="008E48EB" w:rsidRPr="00D623D5" w:rsidRDefault="008E48EB" w:rsidP="008E48EB">
      <w:pPr>
        <w:tabs>
          <w:tab w:val="left" w:pos="2890"/>
        </w:tabs>
        <w:rPr>
          <w:sz w:val="20"/>
          <w:szCs w:val="20"/>
        </w:rPr>
      </w:pPr>
    </w:p>
    <w:p w14:paraId="15AA361C" w14:textId="77777777" w:rsidR="008E48EB" w:rsidRPr="00D623D5" w:rsidRDefault="008E48EB" w:rsidP="008E48EB">
      <w:pPr>
        <w:tabs>
          <w:tab w:val="left" w:pos="2890"/>
        </w:tabs>
        <w:rPr>
          <w:sz w:val="20"/>
          <w:szCs w:val="20"/>
        </w:rPr>
      </w:pPr>
      <w:r w:rsidRPr="00D623D5">
        <w:rPr>
          <w:sz w:val="20"/>
          <w:szCs w:val="20"/>
        </w:rPr>
        <w:t>Le Client a la faculté de résilier le Droit d’Usage Spécifique en notifiant sa décision au Fournisseur par courrier recommandé avec demande d’accusé de réception moyennant le respect d’un préavis de deux (2) ans avant l’arrêt de la commercialisation auprès des Clients Finaux et de cinq (5) ans avant l’arrêt total de la fourniture du Service à ses Clients Finaux.</w:t>
      </w:r>
    </w:p>
    <w:p w14:paraId="3DEA86DF" w14:textId="77777777" w:rsidR="006D548C" w:rsidRDefault="006D548C" w:rsidP="006D548C">
      <w:pPr>
        <w:pStyle w:val="Sansinterligne"/>
        <w:jc w:val="both"/>
        <w:rPr>
          <w:sz w:val="20"/>
          <w:szCs w:val="20"/>
        </w:rPr>
      </w:pPr>
    </w:p>
    <w:p w14:paraId="6944E36A" w14:textId="77777777" w:rsidR="00517FAE" w:rsidRPr="00D623D5" w:rsidRDefault="00517FAE" w:rsidP="006D548C">
      <w:pPr>
        <w:pStyle w:val="Sansinterligne"/>
        <w:jc w:val="both"/>
        <w:rPr>
          <w:sz w:val="20"/>
          <w:szCs w:val="20"/>
        </w:rPr>
      </w:pPr>
    </w:p>
    <w:p w14:paraId="12D54183" w14:textId="77777777" w:rsidR="006D548C" w:rsidRPr="00D623D5" w:rsidRDefault="006D548C" w:rsidP="004B45D1">
      <w:pPr>
        <w:pStyle w:val="Titre2"/>
        <w:numPr>
          <w:ilvl w:val="1"/>
          <w:numId w:val="8"/>
        </w:numPr>
        <w:ind w:left="0" w:firstLine="8"/>
        <w:rPr>
          <w:color w:val="1E9BC3"/>
          <w:sz w:val="20"/>
          <w:szCs w:val="20"/>
          <w:u w:val="none"/>
        </w:rPr>
      </w:pPr>
      <w:r w:rsidRPr="00D623D5">
        <w:rPr>
          <w:color w:val="1E9BC3"/>
          <w:sz w:val="20"/>
          <w:szCs w:val="20"/>
          <w:u w:val="none"/>
        </w:rPr>
        <w:t>Droit à Activer</w:t>
      </w:r>
    </w:p>
    <w:p w14:paraId="1A3EF690" w14:textId="77777777" w:rsidR="006D548C" w:rsidRPr="00D623D5" w:rsidRDefault="006D548C" w:rsidP="006D548C">
      <w:pPr>
        <w:pStyle w:val="Paragraphedeliste"/>
        <w:ind w:left="792"/>
        <w:rPr>
          <w:b/>
          <w:sz w:val="20"/>
          <w:szCs w:val="20"/>
        </w:rPr>
      </w:pPr>
    </w:p>
    <w:p w14:paraId="7C85C016" w14:textId="77777777" w:rsidR="006D548C" w:rsidRPr="00D623D5" w:rsidRDefault="006D548C" w:rsidP="004B45D1">
      <w:pPr>
        <w:pStyle w:val="Paragraphedeliste"/>
        <w:numPr>
          <w:ilvl w:val="2"/>
          <w:numId w:val="8"/>
        </w:numPr>
        <w:spacing w:after="160" w:line="259" w:lineRule="auto"/>
        <w:ind w:left="0"/>
        <w:contextualSpacing/>
        <w:jc w:val="left"/>
        <w:rPr>
          <w:b/>
          <w:sz w:val="20"/>
          <w:szCs w:val="20"/>
        </w:rPr>
      </w:pPr>
      <w:r w:rsidRPr="00D623D5">
        <w:rPr>
          <w:b/>
          <w:sz w:val="20"/>
          <w:szCs w:val="20"/>
        </w:rPr>
        <w:t>Définition</w:t>
      </w:r>
    </w:p>
    <w:p w14:paraId="3226FAAA" w14:textId="4AD39480" w:rsidR="006D548C" w:rsidRPr="00D623D5" w:rsidRDefault="00E2038D" w:rsidP="00CB75C8">
      <w:pPr>
        <w:pStyle w:val="Sansinterligne"/>
        <w:jc w:val="both"/>
        <w:rPr>
          <w:sz w:val="20"/>
          <w:szCs w:val="20"/>
        </w:rPr>
      </w:pPr>
      <w:r w:rsidRPr="00D623D5">
        <w:rPr>
          <w:sz w:val="20"/>
          <w:szCs w:val="20"/>
        </w:rPr>
        <w:t xml:space="preserve">Le Droit à Activer consiste en un droit temporaire et exclusif pour le Client de fournir à un </w:t>
      </w:r>
      <w:r w:rsidR="004B0034" w:rsidRPr="00D623D5">
        <w:rPr>
          <w:sz w:val="20"/>
          <w:szCs w:val="20"/>
        </w:rPr>
        <w:t>Client Final</w:t>
      </w:r>
      <w:r w:rsidRPr="00D623D5">
        <w:rPr>
          <w:sz w:val="20"/>
          <w:szCs w:val="20"/>
        </w:rPr>
        <w:t xml:space="preserve"> des services de communications électroniques à partir d’un Câblage FTTH. Le Client peut soit fournir lui-même les services de communications électroniques, soit permettre à un </w:t>
      </w:r>
      <w:r w:rsidR="0003218A">
        <w:rPr>
          <w:sz w:val="20"/>
          <w:szCs w:val="20"/>
        </w:rPr>
        <w:t>O</w:t>
      </w:r>
      <w:r w:rsidRPr="00D623D5">
        <w:rPr>
          <w:sz w:val="20"/>
          <w:szCs w:val="20"/>
        </w:rPr>
        <w:t xml:space="preserve">pérateur </w:t>
      </w:r>
      <w:r w:rsidR="0003218A">
        <w:rPr>
          <w:sz w:val="20"/>
          <w:szCs w:val="20"/>
        </w:rPr>
        <w:t>Commercial</w:t>
      </w:r>
      <w:r w:rsidR="0003218A" w:rsidRPr="00D623D5">
        <w:rPr>
          <w:sz w:val="20"/>
          <w:szCs w:val="20"/>
        </w:rPr>
        <w:t xml:space="preserve"> </w:t>
      </w:r>
      <w:r w:rsidRPr="00D623D5">
        <w:rPr>
          <w:sz w:val="20"/>
          <w:szCs w:val="20"/>
        </w:rPr>
        <w:t>de fournir les services de communications électroniques à partir du Câblage FTTH en procédant à une sous-mise à disposition (ci-après les « Sous-Mises à disposition ») de la Ligne FTTH concernée.</w:t>
      </w:r>
    </w:p>
    <w:p w14:paraId="1C6B0A2D" w14:textId="77777777" w:rsidR="006D548C" w:rsidRPr="00D623D5" w:rsidRDefault="006D548C" w:rsidP="00676225">
      <w:pPr>
        <w:pStyle w:val="Sansinterligne"/>
        <w:jc w:val="both"/>
        <w:rPr>
          <w:sz w:val="20"/>
          <w:szCs w:val="20"/>
        </w:rPr>
      </w:pPr>
      <w:r w:rsidRPr="009C0525">
        <w:rPr>
          <w:sz w:val="20"/>
          <w:szCs w:val="20"/>
        </w:rPr>
        <w:t>Les « Sous-Mises à Disposition » peuvent être consenties par le Client exclusivement sous forme locative, étant précisé que ces « Sous-Mise à Disposition » sont réalisées sous la seule et entière responsabilité du Client.</w:t>
      </w:r>
    </w:p>
    <w:p w14:paraId="25225188" w14:textId="77777777" w:rsidR="00087822" w:rsidRPr="00D623D5" w:rsidRDefault="00087822" w:rsidP="00676225">
      <w:pPr>
        <w:pStyle w:val="Sansinterligne"/>
        <w:jc w:val="both"/>
        <w:rPr>
          <w:sz w:val="20"/>
          <w:szCs w:val="20"/>
        </w:rPr>
      </w:pPr>
    </w:p>
    <w:p w14:paraId="0C940221" w14:textId="49DEB08C" w:rsidR="00087822" w:rsidRDefault="00087822" w:rsidP="00676225">
      <w:pPr>
        <w:pStyle w:val="Sansinterligne"/>
        <w:jc w:val="both"/>
        <w:rPr>
          <w:sz w:val="20"/>
          <w:szCs w:val="20"/>
        </w:rPr>
      </w:pPr>
    </w:p>
    <w:p w14:paraId="2232A306" w14:textId="77777777" w:rsidR="006D548C" w:rsidRPr="00D623D5" w:rsidRDefault="006D548C" w:rsidP="00676225">
      <w:pPr>
        <w:pStyle w:val="Sansinterligne"/>
        <w:jc w:val="both"/>
        <w:rPr>
          <w:sz w:val="20"/>
          <w:szCs w:val="20"/>
        </w:rPr>
      </w:pPr>
      <w:r w:rsidRPr="00D623D5">
        <w:rPr>
          <w:sz w:val="20"/>
          <w:szCs w:val="20"/>
        </w:rPr>
        <w:t>Le Client bénéficie du Droit à Activer sur les lignes FTTH qui ont fait l’objet d’une Commande, dans la limite, telle que définie à l’article 9.2.2., du nombre de Lignes FTTH Passives qu’il peut activer en contrepartie de sa participation au cofinancement des câblages FTTH à hauteur de son Taux de cofinancement.</w:t>
      </w:r>
    </w:p>
    <w:p w14:paraId="0BA4D561" w14:textId="77777777" w:rsidR="006D548C" w:rsidRPr="00D623D5" w:rsidRDefault="006D548C" w:rsidP="00676225">
      <w:pPr>
        <w:pStyle w:val="Sansinterligne"/>
        <w:jc w:val="both"/>
        <w:rPr>
          <w:sz w:val="20"/>
          <w:szCs w:val="20"/>
        </w:rPr>
      </w:pPr>
    </w:p>
    <w:p w14:paraId="4D9AA68E" w14:textId="77777777" w:rsidR="000A3029" w:rsidRDefault="000A3029" w:rsidP="00676225">
      <w:pPr>
        <w:pStyle w:val="Sansinterligne"/>
        <w:jc w:val="both"/>
        <w:rPr>
          <w:sz w:val="20"/>
          <w:szCs w:val="20"/>
        </w:rPr>
      </w:pPr>
      <w:r w:rsidRPr="00D623D5">
        <w:rPr>
          <w:sz w:val="20"/>
          <w:szCs w:val="20"/>
        </w:rPr>
        <w:t>Le volume de Lignes FTTH sur lesquelles l’Opérateur Commercial peut bénéficier de ce Droit à Activer est indexé sur le taux de cofinancement commandé par l’Opérateur Commercial, lequel est toujours un multiple entier de la taille des Tranches de cofinancement. La taille des Tranches de cofinancement est définie en Annexe 1 Tarifaire.</w:t>
      </w:r>
    </w:p>
    <w:p w14:paraId="3D70D7CA" w14:textId="77777777" w:rsidR="00C02804" w:rsidRPr="00D623D5" w:rsidRDefault="00C02804" w:rsidP="00C82BD5">
      <w:pPr>
        <w:pStyle w:val="Sansinterligne"/>
        <w:jc w:val="both"/>
        <w:rPr>
          <w:sz w:val="20"/>
          <w:szCs w:val="20"/>
        </w:rPr>
      </w:pPr>
    </w:p>
    <w:p w14:paraId="40F477E4" w14:textId="77777777" w:rsidR="00DE0F92" w:rsidRPr="00D623D5" w:rsidRDefault="00DE0F92" w:rsidP="006D548C">
      <w:pPr>
        <w:pStyle w:val="Sansinterligne"/>
        <w:rPr>
          <w:sz w:val="20"/>
          <w:szCs w:val="20"/>
        </w:rPr>
      </w:pPr>
    </w:p>
    <w:p w14:paraId="7DA84BA7" w14:textId="77777777" w:rsidR="006D548C" w:rsidRPr="00D623D5" w:rsidRDefault="006D548C" w:rsidP="004B45D1">
      <w:pPr>
        <w:pStyle w:val="Paragraphedeliste"/>
        <w:numPr>
          <w:ilvl w:val="2"/>
          <w:numId w:val="8"/>
        </w:numPr>
        <w:spacing w:after="160" w:line="259" w:lineRule="auto"/>
        <w:ind w:left="0"/>
        <w:contextualSpacing/>
        <w:jc w:val="left"/>
        <w:rPr>
          <w:b/>
          <w:sz w:val="20"/>
          <w:szCs w:val="20"/>
        </w:rPr>
      </w:pPr>
      <w:r w:rsidRPr="00D623D5">
        <w:rPr>
          <w:b/>
          <w:sz w:val="20"/>
          <w:szCs w:val="20"/>
        </w:rPr>
        <w:t>Calcul</w:t>
      </w:r>
    </w:p>
    <w:p w14:paraId="3C6B401A" w14:textId="77777777" w:rsidR="006D548C" w:rsidRPr="00D623D5" w:rsidRDefault="006D548C" w:rsidP="006D548C">
      <w:pPr>
        <w:pStyle w:val="Sansinterligne"/>
        <w:jc w:val="both"/>
        <w:rPr>
          <w:sz w:val="20"/>
          <w:szCs w:val="20"/>
        </w:rPr>
      </w:pPr>
      <w:r w:rsidRPr="00D623D5">
        <w:rPr>
          <w:sz w:val="20"/>
          <w:szCs w:val="20"/>
        </w:rPr>
        <w:t>Ce Droit à Activer est calculé sur une Zone de Cofinancement comme défini ci-dessous.</w:t>
      </w:r>
    </w:p>
    <w:p w14:paraId="7986F7CA" w14:textId="77777777" w:rsidR="006D548C" w:rsidRPr="00D623D5" w:rsidRDefault="006D548C" w:rsidP="006D548C">
      <w:pPr>
        <w:pStyle w:val="Sansinterligne"/>
        <w:jc w:val="both"/>
        <w:rPr>
          <w:sz w:val="20"/>
          <w:szCs w:val="20"/>
        </w:rPr>
      </w:pPr>
    </w:p>
    <w:p w14:paraId="49DCF220" w14:textId="25310DB9" w:rsidR="006D548C" w:rsidRPr="00D623D5" w:rsidRDefault="006D548C" w:rsidP="006D548C">
      <w:pPr>
        <w:pStyle w:val="Sansinterligne"/>
        <w:jc w:val="both"/>
        <w:rPr>
          <w:sz w:val="20"/>
          <w:szCs w:val="20"/>
        </w:rPr>
      </w:pPr>
      <w:r w:rsidRPr="00D623D5">
        <w:rPr>
          <w:sz w:val="20"/>
          <w:szCs w:val="20"/>
        </w:rPr>
        <w:t>Le Taux de cofinancement souscrit par le Client, exprimé en pourcentage applicable au nombre de Logements Raccordables de la Zone de cofinancement, permet de définir le nombre maximal de Lignes FTTH qui peuvent être affectées simultanément au Client sur la Zone de cofinancement en vue de desservir un Client Final</w:t>
      </w:r>
      <w:r w:rsidR="00515EA7">
        <w:rPr>
          <w:sz w:val="20"/>
          <w:szCs w:val="20"/>
        </w:rPr>
        <w:t xml:space="preserve"> ou un </w:t>
      </w:r>
      <w:r w:rsidR="00813799">
        <w:rPr>
          <w:sz w:val="20"/>
          <w:szCs w:val="20"/>
        </w:rPr>
        <w:t>Site Mobile</w:t>
      </w:r>
      <w:r w:rsidRPr="00D623D5">
        <w:rPr>
          <w:sz w:val="20"/>
          <w:szCs w:val="20"/>
        </w:rPr>
        <w:t>.</w:t>
      </w:r>
    </w:p>
    <w:p w14:paraId="3C418546" w14:textId="77777777" w:rsidR="006D548C" w:rsidRPr="00D623D5" w:rsidRDefault="006D548C" w:rsidP="006D548C">
      <w:pPr>
        <w:pStyle w:val="Sansinterligne"/>
        <w:jc w:val="both"/>
        <w:rPr>
          <w:sz w:val="20"/>
          <w:szCs w:val="20"/>
        </w:rPr>
      </w:pPr>
    </w:p>
    <w:p w14:paraId="38A2AB7E" w14:textId="77777777" w:rsidR="006D548C" w:rsidRPr="00D623D5" w:rsidRDefault="006D548C" w:rsidP="006D548C">
      <w:pPr>
        <w:pStyle w:val="Sansinterligne"/>
        <w:jc w:val="both"/>
        <w:rPr>
          <w:sz w:val="20"/>
          <w:szCs w:val="20"/>
        </w:rPr>
      </w:pPr>
      <w:r w:rsidRPr="00D623D5">
        <w:rPr>
          <w:sz w:val="20"/>
          <w:szCs w:val="20"/>
        </w:rPr>
        <w:t xml:space="preserve">Le parc prévisionnel des Logements Couverts sur la Zone de cofinancement est défini comme le champ « parc prévisionnel des Logements Raccordables </w:t>
      </w:r>
      <w:r w:rsidR="006C6634" w:rsidRPr="00D623D5">
        <w:rPr>
          <w:sz w:val="20"/>
          <w:szCs w:val="20"/>
        </w:rPr>
        <w:t>de référence » dans l’Annexe 6.C</w:t>
      </w:r>
      <w:r w:rsidRPr="00D623D5">
        <w:rPr>
          <w:sz w:val="20"/>
          <w:szCs w:val="20"/>
        </w:rPr>
        <w:t xml:space="preserve"> – Information sur les intentions de déploiement de Câblage FTTH associée à la Zone de cofinancement,</w:t>
      </w:r>
    </w:p>
    <w:p w14:paraId="5399CB2D" w14:textId="77777777" w:rsidR="006D548C" w:rsidRPr="00D623D5" w:rsidRDefault="006D548C" w:rsidP="006D548C">
      <w:pPr>
        <w:pStyle w:val="Sansinterligne"/>
        <w:jc w:val="both"/>
        <w:rPr>
          <w:sz w:val="20"/>
          <w:szCs w:val="20"/>
        </w:rPr>
      </w:pPr>
    </w:p>
    <w:p w14:paraId="4E146559" w14:textId="77777777" w:rsidR="006D548C" w:rsidRPr="00D623D5" w:rsidRDefault="006D548C" w:rsidP="006D548C">
      <w:pPr>
        <w:pStyle w:val="Sansinterligne"/>
        <w:jc w:val="both"/>
        <w:rPr>
          <w:sz w:val="20"/>
          <w:szCs w:val="20"/>
        </w:rPr>
      </w:pPr>
      <w:r w:rsidRPr="00D623D5">
        <w:rPr>
          <w:sz w:val="20"/>
          <w:szCs w:val="20"/>
        </w:rPr>
        <w:t>Lorsque le nombre de Logements Raccordables de l’IPE de la Zone de cofinancement est inférieur à 10% du parc prévisionnel des Logements Couverts sur la Zone de cofinancement stipulé en Annexe 6.</w:t>
      </w:r>
      <w:r w:rsidR="006C6634" w:rsidRPr="00D623D5">
        <w:rPr>
          <w:sz w:val="20"/>
          <w:szCs w:val="20"/>
        </w:rPr>
        <w:t>C</w:t>
      </w:r>
      <w:r w:rsidRPr="00D623D5">
        <w:rPr>
          <w:sz w:val="20"/>
          <w:szCs w:val="20"/>
        </w:rPr>
        <w:t>, aucune limitation n’est appliquée au nombre de Lignes FTTH qui peuvent être affectées simultanément au Client sur la Zone de cofinancement en vue de desservir un Client Final.</w:t>
      </w:r>
    </w:p>
    <w:p w14:paraId="7F80E5AA" w14:textId="77777777" w:rsidR="006D548C" w:rsidRPr="00D623D5" w:rsidRDefault="006D548C" w:rsidP="006D548C">
      <w:pPr>
        <w:pStyle w:val="Sansinterligne"/>
        <w:jc w:val="both"/>
        <w:rPr>
          <w:sz w:val="20"/>
          <w:szCs w:val="20"/>
        </w:rPr>
      </w:pPr>
    </w:p>
    <w:p w14:paraId="0EF79EE6" w14:textId="77777777" w:rsidR="006D548C" w:rsidRPr="00D623D5" w:rsidRDefault="006D548C" w:rsidP="006D548C">
      <w:pPr>
        <w:pStyle w:val="Sansinterligne"/>
        <w:jc w:val="both"/>
        <w:rPr>
          <w:sz w:val="20"/>
          <w:szCs w:val="20"/>
        </w:rPr>
      </w:pPr>
      <w:r w:rsidRPr="00D623D5">
        <w:rPr>
          <w:sz w:val="20"/>
          <w:szCs w:val="20"/>
        </w:rPr>
        <w:t>Lorsque le nombre de Logements Raccordables de l’IPE de la Zone de cofinancement est supérieur à 33% du parc prévisionnel des Logements Couverts sur la Zone de cofinancement stipulé en Annexe 6.</w:t>
      </w:r>
      <w:r w:rsidR="006C6634" w:rsidRPr="00D623D5">
        <w:rPr>
          <w:sz w:val="20"/>
          <w:szCs w:val="20"/>
        </w:rPr>
        <w:t>C</w:t>
      </w:r>
      <w:r w:rsidRPr="00D623D5">
        <w:rPr>
          <w:sz w:val="20"/>
          <w:szCs w:val="20"/>
        </w:rPr>
        <w:t>, le nombre maximal de Lignes FTTH affectées simultanément au Client ne peut être supérieur au Taux de cofinancement souscrit par l’Opérateur sur la Zone de cofinancement multiplié par la somme des Logements Raccordables de cette Zone de cofinancement.</w:t>
      </w:r>
    </w:p>
    <w:p w14:paraId="4C97A603" w14:textId="77777777" w:rsidR="006D548C" w:rsidRPr="00D623D5" w:rsidRDefault="006D548C" w:rsidP="006D548C">
      <w:pPr>
        <w:pStyle w:val="Sansinterligne"/>
        <w:jc w:val="both"/>
        <w:rPr>
          <w:sz w:val="20"/>
          <w:szCs w:val="20"/>
        </w:rPr>
      </w:pPr>
    </w:p>
    <w:p w14:paraId="70C88D5D" w14:textId="77777777" w:rsidR="006D548C" w:rsidRPr="00D623D5" w:rsidRDefault="006D548C" w:rsidP="006D548C">
      <w:pPr>
        <w:pStyle w:val="Sansinterligne"/>
        <w:jc w:val="both"/>
        <w:rPr>
          <w:sz w:val="20"/>
          <w:szCs w:val="20"/>
        </w:rPr>
      </w:pPr>
      <w:r w:rsidRPr="00D623D5">
        <w:rPr>
          <w:sz w:val="20"/>
          <w:szCs w:val="20"/>
        </w:rPr>
        <w:t>Lorsque le nombre de Logements Raccordables de l’IPE est situé entre 10% et 33% du parc prévisionnel des Logements Couverts sur la Zone de cofinancement stipulé en Annexe 6.</w:t>
      </w:r>
      <w:r w:rsidR="006C6634" w:rsidRPr="00D623D5">
        <w:rPr>
          <w:sz w:val="20"/>
          <w:szCs w:val="20"/>
        </w:rPr>
        <w:t>C</w:t>
      </w:r>
      <w:r w:rsidRPr="00D623D5">
        <w:rPr>
          <w:sz w:val="20"/>
          <w:szCs w:val="20"/>
        </w:rPr>
        <w:t>, le nombre maximal de Lignes FTTH affectées simultanément au Client ne peut être supérieur au Taux de cofinancement souscrit par le Client sur la Zone de cofinancement multiplié par la somme des Logements Raccordables de cette Zone de cofinancement multiplié par un coefficient multiplicateur.</w:t>
      </w:r>
    </w:p>
    <w:p w14:paraId="58E4258A" w14:textId="77777777" w:rsidR="006D548C" w:rsidRPr="00D623D5" w:rsidRDefault="006D548C" w:rsidP="006D548C">
      <w:pPr>
        <w:pStyle w:val="Sansinterligne"/>
        <w:jc w:val="both"/>
        <w:rPr>
          <w:sz w:val="20"/>
          <w:szCs w:val="20"/>
        </w:rPr>
      </w:pPr>
    </w:p>
    <w:p w14:paraId="4381099B" w14:textId="77777777" w:rsidR="002C40E3" w:rsidRPr="00D623D5" w:rsidRDefault="00627130" w:rsidP="006D548C">
      <w:pPr>
        <w:pStyle w:val="Sansinterligne"/>
        <w:jc w:val="both"/>
        <w:rPr>
          <w:sz w:val="20"/>
          <w:szCs w:val="20"/>
        </w:rPr>
      </w:pPr>
      <w:r w:rsidRPr="00D623D5">
        <w:rPr>
          <w:sz w:val="20"/>
          <w:szCs w:val="20"/>
        </w:rPr>
        <w:t xml:space="preserve">Il est entendu entre les Parties que le Droit à Activer est calculé par le Fournisseur </w:t>
      </w:r>
      <w:r w:rsidR="00EE2DBA" w:rsidRPr="00D623D5">
        <w:rPr>
          <w:sz w:val="20"/>
          <w:szCs w:val="20"/>
        </w:rPr>
        <w:t xml:space="preserve">mensuellement </w:t>
      </w:r>
      <w:r w:rsidRPr="00D623D5">
        <w:rPr>
          <w:sz w:val="20"/>
          <w:szCs w:val="20"/>
        </w:rPr>
        <w:t>sur la base du nombre de Logements Raccordables d’une Zone de Cofinancement identifiés dans l’IPE le plus récent.</w:t>
      </w:r>
    </w:p>
    <w:p w14:paraId="485A5D6B" w14:textId="77777777" w:rsidR="00627130" w:rsidRPr="00D623D5" w:rsidRDefault="00627130" w:rsidP="006D548C">
      <w:pPr>
        <w:pStyle w:val="Sansinterligne"/>
        <w:jc w:val="both"/>
        <w:rPr>
          <w:sz w:val="20"/>
          <w:szCs w:val="20"/>
        </w:rPr>
      </w:pPr>
    </w:p>
    <w:p w14:paraId="4DBEB11B" w14:textId="77777777" w:rsidR="006D548C" w:rsidRPr="00D623D5" w:rsidRDefault="006D548C" w:rsidP="006D548C">
      <w:pPr>
        <w:pStyle w:val="Sansinterligne"/>
        <w:jc w:val="both"/>
        <w:rPr>
          <w:sz w:val="20"/>
          <w:szCs w:val="20"/>
        </w:rPr>
      </w:pPr>
      <w:r w:rsidRPr="00D623D5">
        <w:rPr>
          <w:sz w:val="20"/>
          <w:szCs w:val="20"/>
        </w:rPr>
        <w:t>Le coefficient multiplicateur Coef est donné par la formule suivante :</w:t>
      </w:r>
    </w:p>
    <w:p w14:paraId="279D2D7B" w14:textId="77777777" w:rsidR="006D548C" w:rsidRPr="00D623D5" w:rsidRDefault="006D548C" w:rsidP="006D548C">
      <w:pPr>
        <w:pStyle w:val="Sansinterligne"/>
        <w:jc w:val="both"/>
        <w:rPr>
          <w:sz w:val="20"/>
          <w:szCs w:val="20"/>
        </w:rPr>
      </w:pPr>
    </w:p>
    <w:p w14:paraId="53E684E6" w14:textId="77777777" w:rsidR="006D548C" w:rsidRPr="00C033C8" w:rsidRDefault="00C033C8" w:rsidP="004F5254">
      <w:pPr>
        <w:pStyle w:val="Sansinterligne"/>
        <w:jc w:val="center"/>
        <w:rPr>
          <w:sz w:val="20"/>
          <w:szCs w:val="20"/>
        </w:rPr>
      </w:pPr>
      <m:oMathPara>
        <m:oMath>
          <m:r>
            <w:rPr>
              <w:rFonts w:ascii="Cambria Math" w:hAnsi="Cambria Math"/>
            </w:rPr>
            <m:t>Coef=</m:t>
          </m:r>
          <m:f>
            <m:fPr>
              <m:ctrlPr>
                <w:rPr>
                  <w:rFonts w:ascii="Cambria Math" w:hAnsi="Cambria Math"/>
                  <w:i/>
                </w:rPr>
              </m:ctrlPr>
            </m:fPr>
            <m:num>
              <m:r>
                <w:rPr>
                  <w:rFonts w:ascii="Cambria Math" w:hAnsi="Cambria Math"/>
                </w:rPr>
                <m:t xml:space="preserve">0,725-1,5× </m:t>
              </m:r>
              <m:f>
                <m:fPr>
                  <m:ctrlPr>
                    <w:rPr>
                      <w:rFonts w:ascii="Cambria Math" w:hAnsi="Cambria Math"/>
                      <w:i/>
                    </w:rPr>
                  </m:ctrlPr>
                </m:fPr>
                <m:num>
                  <m:r>
                    <w:rPr>
                      <w:rFonts w:ascii="Cambria Math" w:hAnsi="Cambria Math"/>
                    </w:rPr>
                    <m:t>R</m:t>
                  </m:r>
                </m:num>
                <m:den>
                  <m:r>
                    <w:rPr>
                      <w:rFonts w:ascii="Cambria Math" w:hAnsi="Cambria Math"/>
                    </w:rPr>
                    <m:t>C</m:t>
                  </m:r>
                </m:den>
              </m:f>
            </m:num>
            <m:den>
              <m:r>
                <w:rPr>
                  <w:rFonts w:ascii="Cambria Math" w:hAnsi="Cambria Math"/>
                </w:rPr>
                <m:t>0,23</m:t>
              </m:r>
            </m:den>
          </m:f>
        </m:oMath>
      </m:oMathPara>
    </w:p>
    <w:p w14:paraId="4D8554C1" w14:textId="77777777" w:rsidR="006D548C" w:rsidRPr="00D623D5" w:rsidRDefault="006D548C" w:rsidP="006D548C">
      <w:pPr>
        <w:pStyle w:val="Sansinterligne"/>
        <w:jc w:val="both"/>
        <w:rPr>
          <w:sz w:val="20"/>
          <w:szCs w:val="20"/>
        </w:rPr>
      </w:pPr>
    </w:p>
    <w:p w14:paraId="0F114ADB" w14:textId="77777777" w:rsidR="006D548C" w:rsidRPr="00D623D5" w:rsidRDefault="006D548C" w:rsidP="006D548C">
      <w:pPr>
        <w:pStyle w:val="Sansinterligne"/>
        <w:jc w:val="both"/>
        <w:rPr>
          <w:sz w:val="20"/>
          <w:szCs w:val="20"/>
        </w:rPr>
      </w:pPr>
    </w:p>
    <w:p w14:paraId="257165C3" w14:textId="77777777" w:rsidR="006D548C" w:rsidRPr="00D623D5" w:rsidRDefault="006D548C" w:rsidP="006D548C">
      <w:pPr>
        <w:pStyle w:val="Sansinterligne"/>
        <w:jc w:val="both"/>
        <w:rPr>
          <w:sz w:val="20"/>
          <w:szCs w:val="20"/>
        </w:rPr>
      </w:pPr>
      <w:r w:rsidRPr="00D623D5">
        <w:rPr>
          <w:sz w:val="20"/>
          <w:szCs w:val="20"/>
        </w:rPr>
        <w:t>Où :</w:t>
      </w:r>
      <w:r w:rsidRPr="00D623D5">
        <w:rPr>
          <w:sz w:val="20"/>
          <w:szCs w:val="20"/>
        </w:rPr>
        <w:tab/>
        <w:t>R = nombre de Logements Raccordables installés sur la Zone de cofinancement.</w:t>
      </w:r>
    </w:p>
    <w:p w14:paraId="0A59B825" w14:textId="77777777" w:rsidR="006D548C" w:rsidRPr="00D623D5" w:rsidRDefault="006D548C" w:rsidP="006D548C">
      <w:pPr>
        <w:pStyle w:val="Sansinterligne"/>
        <w:jc w:val="both"/>
        <w:rPr>
          <w:sz w:val="20"/>
          <w:szCs w:val="20"/>
        </w:rPr>
      </w:pPr>
    </w:p>
    <w:p w14:paraId="2EFA0FCD" w14:textId="77777777" w:rsidR="006D548C" w:rsidRPr="00D623D5" w:rsidRDefault="006D548C" w:rsidP="006D548C">
      <w:pPr>
        <w:pStyle w:val="Sansinterligne"/>
        <w:ind w:left="709" w:hanging="1"/>
        <w:jc w:val="both"/>
        <w:rPr>
          <w:sz w:val="20"/>
          <w:szCs w:val="20"/>
        </w:rPr>
      </w:pPr>
      <w:r w:rsidRPr="00D623D5">
        <w:rPr>
          <w:sz w:val="20"/>
          <w:szCs w:val="20"/>
        </w:rPr>
        <w:t xml:space="preserve">C = parc prévisionnel des Logements Couverts sur la Zone de cofinancement égal au champ « parc prévisionnel des Logements Raccordables </w:t>
      </w:r>
      <w:r w:rsidR="006C6634" w:rsidRPr="00D623D5">
        <w:rPr>
          <w:sz w:val="20"/>
          <w:szCs w:val="20"/>
        </w:rPr>
        <w:t>de référence » dans l’Annexe 6.C</w:t>
      </w:r>
      <w:r w:rsidRPr="00D623D5">
        <w:rPr>
          <w:sz w:val="20"/>
          <w:szCs w:val="20"/>
        </w:rPr>
        <w:t xml:space="preserve"> – Information sur les intentions de déploiement de Câblage FTTH associée à la Zone de cofinancement.</w:t>
      </w:r>
    </w:p>
    <w:p w14:paraId="4A3CF354" w14:textId="77777777" w:rsidR="006D548C" w:rsidRPr="00D623D5" w:rsidRDefault="006D548C" w:rsidP="006D548C">
      <w:pPr>
        <w:pStyle w:val="Sansinterligne"/>
        <w:jc w:val="both"/>
        <w:rPr>
          <w:sz w:val="20"/>
          <w:szCs w:val="20"/>
        </w:rPr>
      </w:pPr>
    </w:p>
    <w:p w14:paraId="1F4FBEC6" w14:textId="77777777" w:rsidR="006D548C" w:rsidRPr="00D623D5" w:rsidRDefault="006D548C" w:rsidP="006D548C">
      <w:pPr>
        <w:pStyle w:val="Sansinterligne"/>
        <w:jc w:val="both"/>
        <w:rPr>
          <w:sz w:val="20"/>
          <w:szCs w:val="20"/>
        </w:rPr>
      </w:pPr>
      <w:r w:rsidRPr="00D623D5">
        <w:rPr>
          <w:sz w:val="20"/>
          <w:szCs w:val="20"/>
        </w:rPr>
        <w:t>Lorsque le Client arrive à la limite de son Droit à Activer, il n’a pas la faculté de bénéficier de l’utilisation de Ligne FTTH supplémentaires dans le cadre et aux conditions du cofinancement.</w:t>
      </w:r>
    </w:p>
    <w:p w14:paraId="515682ED" w14:textId="77777777" w:rsidR="006D548C" w:rsidRPr="00D623D5" w:rsidRDefault="006D548C" w:rsidP="006D548C">
      <w:pPr>
        <w:pStyle w:val="Sansinterligne"/>
        <w:jc w:val="both"/>
        <w:rPr>
          <w:sz w:val="20"/>
          <w:szCs w:val="20"/>
        </w:rPr>
      </w:pPr>
    </w:p>
    <w:p w14:paraId="7EE9A57F" w14:textId="77777777" w:rsidR="006D548C" w:rsidRPr="00D623D5" w:rsidRDefault="006D548C" w:rsidP="006D548C">
      <w:pPr>
        <w:pStyle w:val="Sansinterligne"/>
        <w:jc w:val="both"/>
        <w:rPr>
          <w:sz w:val="20"/>
          <w:szCs w:val="20"/>
        </w:rPr>
      </w:pPr>
      <w:r w:rsidRPr="00D623D5">
        <w:rPr>
          <w:sz w:val="20"/>
          <w:szCs w:val="20"/>
        </w:rPr>
        <w:t>Dans ce cas, le Client peut choisir</w:t>
      </w:r>
      <w:r w:rsidR="004545C2">
        <w:rPr>
          <w:sz w:val="20"/>
          <w:szCs w:val="20"/>
        </w:rPr>
        <w:t xml:space="preserve"> </w:t>
      </w:r>
      <w:r w:rsidRPr="00D623D5">
        <w:rPr>
          <w:sz w:val="20"/>
          <w:szCs w:val="20"/>
        </w:rPr>
        <w:t>:</w:t>
      </w:r>
    </w:p>
    <w:p w14:paraId="647EEC73" w14:textId="77777777" w:rsidR="006D548C" w:rsidRPr="00D623D5" w:rsidRDefault="006D548C" w:rsidP="00F06C0D">
      <w:pPr>
        <w:pStyle w:val="Sansinterligne"/>
        <w:numPr>
          <w:ilvl w:val="1"/>
          <w:numId w:val="29"/>
        </w:numPr>
        <w:ind w:left="567"/>
        <w:jc w:val="both"/>
        <w:rPr>
          <w:sz w:val="20"/>
          <w:szCs w:val="20"/>
        </w:rPr>
      </w:pPr>
      <w:r w:rsidRPr="00D623D5">
        <w:rPr>
          <w:sz w:val="20"/>
          <w:szCs w:val="20"/>
        </w:rPr>
        <w:t>de ne pas augmenter son taux de cofinancement sur la Zone de cofinancement : Les Lignes FTTH Passives commandées par le Client au titre du cofinancement qui dépassent le Droit à Activer du Client seront automatiquement livrées et facturées au tarif de à l’offre de location de la Ligne FTTH Passive ;</w:t>
      </w:r>
    </w:p>
    <w:p w14:paraId="7441E698" w14:textId="77777777" w:rsidR="006D548C" w:rsidRPr="00D623D5" w:rsidRDefault="006D548C" w:rsidP="00F06C0D">
      <w:pPr>
        <w:pStyle w:val="Sansinterligne"/>
        <w:numPr>
          <w:ilvl w:val="1"/>
          <w:numId w:val="29"/>
        </w:numPr>
        <w:ind w:left="567"/>
        <w:jc w:val="both"/>
        <w:rPr>
          <w:sz w:val="20"/>
          <w:szCs w:val="20"/>
        </w:rPr>
      </w:pPr>
      <w:r w:rsidRPr="00D623D5">
        <w:rPr>
          <w:sz w:val="20"/>
          <w:szCs w:val="20"/>
        </w:rPr>
        <w:t>d’augmenter son taux de cofinancement sur la Zone de cofinancement et dans ce cas :</w:t>
      </w:r>
    </w:p>
    <w:p w14:paraId="1F3847DD" w14:textId="77777777" w:rsidR="006D548C" w:rsidRPr="00D623D5" w:rsidRDefault="006D548C" w:rsidP="006D548C">
      <w:pPr>
        <w:pStyle w:val="Sansinterligne"/>
        <w:ind w:left="851" w:hanging="143"/>
        <w:jc w:val="both"/>
        <w:rPr>
          <w:sz w:val="20"/>
          <w:szCs w:val="20"/>
        </w:rPr>
      </w:pPr>
      <w:r w:rsidRPr="00D623D5">
        <w:rPr>
          <w:sz w:val="20"/>
          <w:szCs w:val="20"/>
        </w:rPr>
        <w:t>• Les Lignes FTTH commandées par le Client postérieurement à l’augmentation du taux d’engagement seront livrées et facturées par le Fournisseur au titre du cofinancement.</w:t>
      </w:r>
    </w:p>
    <w:p w14:paraId="4D299977" w14:textId="77777777" w:rsidR="006D548C" w:rsidRPr="00D623D5" w:rsidRDefault="006D548C" w:rsidP="006D548C">
      <w:pPr>
        <w:pStyle w:val="Sansinterligne"/>
        <w:ind w:left="851" w:hanging="143"/>
        <w:jc w:val="both"/>
        <w:rPr>
          <w:sz w:val="20"/>
          <w:szCs w:val="20"/>
        </w:rPr>
      </w:pPr>
      <w:r w:rsidRPr="00D623D5">
        <w:rPr>
          <w:sz w:val="20"/>
          <w:szCs w:val="20"/>
        </w:rPr>
        <w:t>•</w:t>
      </w:r>
      <w:r w:rsidRPr="00D623D5">
        <w:rPr>
          <w:sz w:val="20"/>
          <w:szCs w:val="20"/>
        </w:rPr>
        <w:tab/>
        <w:t>Les Lignes FTTH commandées par le Client entre l’atteinte de son droit d’activer au titre de son taux d’engagement précédent,  livrées et facturées au tarif de l’offre de location de la Ligne FTTH Passive et l’augmentation du taux d’engagement seront automatiquement transformées et facturées par le Fournisseur au titre du cofinancement ;</w:t>
      </w:r>
    </w:p>
    <w:p w14:paraId="4FF13C34" w14:textId="77777777" w:rsidR="00CE704F" w:rsidRPr="00D623D5" w:rsidRDefault="00CE704F">
      <w:pPr>
        <w:rPr>
          <w:sz w:val="20"/>
          <w:szCs w:val="20"/>
        </w:rPr>
      </w:pPr>
    </w:p>
    <w:p w14:paraId="749F65CA" w14:textId="77777777" w:rsidR="005D5704" w:rsidRPr="00D623D5" w:rsidRDefault="005D5704" w:rsidP="004B45D1">
      <w:pPr>
        <w:pStyle w:val="Paragraphedeliste"/>
        <w:numPr>
          <w:ilvl w:val="2"/>
          <w:numId w:val="8"/>
        </w:numPr>
        <w:spacing w:after="160" w:line="259" w:lineRule="auto"/>
        <w:ind w:left="0"/>
        <w:contextualSpacing/>
        <w:jc w:val="left"/>
        <w:rPr>
          <w:b/>
          <w:sz w:val="20"/>
          <w:szCs w:val="20"/>
        </w:rPr>
      </w:pPr>
      <w:r w:rsidRPr="00D623D5">
        <w:rPr>
          <w:b/>
          <w:sz w:val="20"/>
          <w:szCs w:val="20"/>
        </w:rPr>
        <w:t>Durée</w:t>
      </w:r>
    </w:p>
    <w:p w14:paraId="2210DA7D" w14:textId="77777777" w:rsidR="005D5704" w:rsidRPr="00D623D5" w:rsidRDefault="005D5704" w:rsidP="005D5704">
      <w:pPr>
        <w:pStyle w:val="Sansinterligne"/>
        <w:rPr>
          <w:sz w:val="20"/>
          <w:szCs w:val="20"/>
        </w:rPr>
      </w:pPr>
      <w:r w:rsidRPr="00D623D5">
        <w:rPr>
          <w:sz w:val="20"/>
          <w:szCs w:val="20"/>
        </w:rPr>
        <w:t>Chaque Droit à Activer consenti sur une Prise Activée prend fin dès la réalisation du premier des événements suivants :</w:t>
      </w:r>
    </w:p>
    <w:p w14:paraId="7B9ABAA8" w14:textId="77777777" w:rsidR="005D5704" w:rsidRPr="00D623D5" w:rsidRDefault="005D5704" w:rsidP="00F06C0D">
      <w:pPr>
        <w:pStyle w:val="Sansinterligne"/>
        <w:numPr>
          <w:ilvl w:val="0"/>
          <w:numId w:val="30"/>
        </w:numPr>
        <w:rPr>
          <w:sz w:val="20"/>
          <w:szCs w:val="20"/>
        </w:rPr>
      </w:pPr>
      <w:r w:rsidRPr="00D623D5">
        <w:rPr>
          <w:sz w:val="20"/>
          <w:szCs w:val="20"/>
        </w:rPr>
        <w:t xml:space="preserve">Demande d’un autre </w:t>
      </w:r>
      <w:r w:rsidR="00EF40E7" w:rsidRPr="00D623D5">
        <w:rPr>
          <w:sz w:val="20"/>
          <w:szCs w:val="20"/>
        </w:rPr>
        <w:t>Opérateur commercial</w:t>
      </w:r>
      <w:r w:rsidRPr="00D623D5">
        <w:rPr>
          <w:sz w:val="20"/>
          <w:szCs w:val="20"/>
        </w:rPr>
        <w:t xml:space="preserve"> pour disposer de cette Ligne dans le cadre de tout service commercialisé par le Fournisseur ;</w:t>
      </w:r>
    </w:p>
    <w:p w14:paraId="79F7C9A5" w14:textId="77777777" w:rsidR="00FD03A5" w:rsidRDefault="005D5704" w:rsidP="00F06C0D">
      <w:pPr>
        <w:pStyle w:val="Sansinterligne"/>
        <w:numPr>
          <w:ilvl w:val="0"/>
          <w:numId w:val="30"/>
        </w:numPr>
        <w:rPr>
          <w:sz w:val="20"/>
          <w:szCs w:val="20"/>
        </w:rPr>
      </w:pPr>
      <w:r w:rsidRPr="00D623D5">
        <w:rPr>
          <w:sz w:val="20"/>
          <w:szCs w:val="20"/>
        </w:rPr>
        <w:t xml:space="preserve">Résiliation par </w:t>
      </w:r>
      <w:r w:rsidR="00EF40E7" w:rsidRPr="00D623D5">
        <w:rPr>
          <w:sz w:val="20"/>
          <w:szCs w:val="20"/>
        </w:rPr>
        <w:t xml:space="preserve">le Client </w:t>
      </w:r>
      <w:r w:rsidRPr="00D623D5">
        <w:rPr>
          <w:sz w:val="20"/>
          <w:szCs w:val="20"/>
        </w:rPr>
        <w:t xml:space="preserve">de la Ligne FTTH en service sur cette Prise, conformément à l’Article </w:t>
      </w:r>
      <w:r w:rsidR="00BD0559" w:rsidRPr="00D623D5">
        <w:rPr>
          <w:sz w:val="20"/>
          <w:szCs w:val="20"/>
        </w:rPr>
        <w:t>21.3</w:t>
      </w:r>
      <w:r w:rsidR="00FD03A5">
        <w:rPr>
          <w:sz w:val="20"/>
          <w:szCs w:val="20"/>
        </w:rPr>
        <w:t> ;</w:t>
      </w:r>
    </w:p>
    <w:p w14:paraId="31FFC0A5" w14:textId="77777777" w:rsidR="005D5704" w:rsidRPr="00D623D5" w:rsidRDefault="00FD03A5" w:rsidP="00F06C0D">
      <w:pPr>
        <w:pStyle w:val="Sansinterligne"/>
        <w:numPr>
          <w:ilvl w:val="0"/>
          <w:numId w:val="30"/>
        </w:numPr>
        <w:rPr>
          <w:sz w:val="20"/>
          <w:szCs w:val="20"/>
        </w:rPr>
      </w:pPr>
      <w:r>
        <w:rPr>
          <w:sz w:val="20"/>
          <w:szCs w:val="20"/>
        </w:rPr>
        <w:t>Fin de la durée du Droit d’Usage Spécifique</w:t>
      </w:r>
      <w:r w:rsidR="00E57F8A">
        <w:rPr>
          <w:sz w:val="20"/>
          <w:szCs w:val="20"/>
        </w:rPr>
        <w:t>.</w:t>
      </w:r>
    </w:p>
    <w:p w14:paraId="3B8E3D9A" w14:textId="77777777" w:rsidR="005D5704" w:rsidRPr="00D623D5" w:rsidRDefault="005D5704" w:rsidP="005D5704">
      <w:pPr>
        <w:rPr>
          <w:sz w:val="20"/>
          <w:szCs w:val="20"/>
        </w:rPr>
      </w:pPr>
    </w:p>
    <w:p w14:paraId="5ADE179B" w14:textId="4B69390B" w:rsidR="00960AF4" w:rsidRPr="00D623D5" w:rsidRDefault="005D5704" w:rsidP="006D548C">
      <w:pPr>
        <w:rPr>
          <w:sz w:val="20"/>
          <w:szCs w:val="20"/>
        </w:rPr>
      </w:pPr>
      <w:r w:rsidRPr="00D623D5">
        <w:rPr>
          <w:sz w:val="20"/>
          <w:szCs w:val="20"/>
        </w:rPr>
        <w:t xml:space="preserve">Le Droit à Activer s’éteint avec la fin normale ou anticipée du Contrat entre le Fournisseur et le Client ou du Droit d’Usage Spécifique de la ZAPM dont il dépend, sous réserve des stipulations des articles </w:t>
      </w:r>
      <w:r w:rsidR="0014062D">
        <w:rPr>
          <w:sz w:val="20"/>
          <w:szCs w:val="20"/>
        </w:rPr>
        <w:t xml:space="preserve">21.3, 21.5, 21.6, 21.7 et 21.8 </w:t>
      </w:r>
      <w:r w:rsidRPr="00D623D5">
        <w:rPr>
          <w:sz w:val="20"/>
          <w:szCs w:val="20"/>
        </w:rPr>
        <w:t>des présentes</w:t>
      </w:r>
      <w:r w:rsidR="00E13EE7" w:rsidRPr="00D623D5">
        <w:rPr>
          <w:sz w:val="20"/>
          <w:szCs w:val="20"/>
        </w:rPr>
        <w:t>.</w:t>
      </w:r>
    </w:p>
    <w:p w14:paraId="153C8D46" w14:textId="77777777" w:rsidR="00E34E65" w:rsidRPr="00D623D5" w:rsidRDefault="00E34E65" w:rsidP="006D548C">
      <w:pPr>
        <w:rPr>
          <w:sz w:val="20"/>
          <w:szCs w:val="20"/>
        </w:rPr>
      </w:pPr>
    </w:p>
    <w:p w14:paraId="4F04627D" w14:textId="77777777" w:rsidR="00E34E65" w:rsidRPr="00D623D5" w:rsidRDefault="00E34E65" w:rsidP="006D548C">
      <w:pPr>
        <w:rPr>
          <w:sz w:val="20"/>
          <w:szCs w:val="20"/>
        </w:rPr>
      </w:pPr>
    </w:p>
    <w:p w14:paraId="764327C1" w14:textId="77777777" w:rsidR="00E13EE7" w:rsidRPr="00D623D5" w:rsidRDefault="00E13EE7" w:rsidP="004B45D1">
      <w:pPr>
        <w:pStyle w:val="Titre2"/>
        <w:numPr>
          <w:ilvl w:val="1"/>
          <w:numId w:val="8"/>
        </w:numPr>
        <w:ind w:left="0" w:firstLine="8"/>
        <w:rPr>
          <w:color w:val="1E9BC3"/>
          <w:sz w:val="20"/>
          <w:szCs w:val="20"/>
          <w:u w:val="none"/>
        </w:rPr>
      </w:pPr>
      <w:r w:rsidRPr="00D623D5">
        <w:rPr>
          <w:color w:val="1E9BC3"/>
          <w:sz w:val="20"/>
          <w:szCs w:val="20"/>
          <w:u w:val="none"/>
        </w:rPr>
        <w:t>Information des tiers</w:t>
      </w:r>
    </w:p>
    <w:p w14:paraId="095908DC" w14:textId="77777777" w:rsidR="00E13EE7" w:rsidRPr="00D623D5" w:rsidRDefault="00E13EE7" w:rsidP="00E13EE7">
      <w:pPr>
        <w:rPr>
          <w:sz w:val="20"/>
          <w:szCs w:val="20"/>
        </w:rPr>
      </w:pPr>
    </w:p>
    <w:p w14:paraId="37B58935" w14:textId="77777777" w:rsidR="00DF2F54" w:rsidRDefault="00DF2F54" w:rsidP="00DF2F54">
      <w:pPr>
        <w:pStyle w:val="Paragraphedeliste"/>
        <w:numPr>
          <w:ilvl w:val="0"/>
          <w:numId w:val="21"/>
        </w:numPr>
        <w:ind w:left="709" w:hanging="295"/>
        <w:rPr>
          <w:sz w:val="20"/>
          <w:szCs w:val="20"/>
          <w:lang w:eastAsia="en-US"/>
        </w:rPr>
      </w:pPr>
      <w:r w:rsidRPr="00D623D5">
        <w:rPr>
          <w:sz w:val="20"/>
          <w:szCs w:val="20"/>
          <w:lang w:eastAsia="en-US"/>
        </w:rPr>
        <w:t xml:space="preserve">En cas de cession </w:t>
      </w:r>
      <w:r>
        <w:rPr>
          <w:sz w:val="20"/>
          <w:szCs w:val="20"/>
          <w:lang w:eastAsia="en-US"/>
        </w:rPr>
        <w:t xml:space="preserve">par une Mandante </w:t>
      </w:r>
      <w:r w:rsidRPr="00D623D5">
        <w:rPr>
          <w:sz w:val="20"/>
          <w:szCs w:val="20"/>
          <w:lang w:eastAsia="en-US"/>
        </w:rPr>
        <w:t xml:space="preserve">de la Délégation de Service Public dont </w:t>
      </w:r>
      <w:r>
        <w:rPr>
          <w:sz w:val="20"/>
          <w:szCs w:val="20"/>
          <w:lang w:eastAsia="en-US"/>
        </w:rPr>
        <w:t xml:space="preserve">elle </w:t>
      </w:r>
      <w:r w:rsidRPr="00D623D5">
        <w:rPr>
          <w:sz w:val="20"/>
          <w:szCs w:val="20"/>
          <w:lang w:eastAsia="en-US"/>
        </w:rPr>
        <w:t>est titulaire et au titre d</w:t>
      </w:r>
      <w:r>
        <w:rPr>
          <w:sz w:val="20"/>
          <w:szCs w:val="20"/>
          <w:lang w:eastAsia="en-US"/>
        </w:rPr>
        <w:t>e la</w:t>
      </w:r>
      <w:r w:rsidRPr="00D623D5">
        <w:rPr>
          <w:sz w:val="20"/>
          <w:szCs w:val="20"/>
          <w:lang w:eastAsia="en-US"/>
        </w:rPr>
        <w:t>quel</w:t>
      </w:r>
      <w:r>
        <w:rPr>
          <w:sz w:val="20"/>
          <w:szCs w:val="20"/>
          <w:lang w:eastAsia="en-US"/>
        </w:rPr>
        <w:t>le</w:t>
      </w:r>
      <w:r w:rsidRPr="00D623D5">
        <w:rPr>
          <w:sz w:val="20"/>
          <w:szCs w:val="20"/>
          <w:lang w:eastAsia="en-US"/>
        </w:rPr>
        <w:t xml:space="preserve"> </w:t>
      </w:r>
      <w:r>
        <w:rPr>
          <w:sz w:val="20"/>
          <w:szCs w:val="20"/>
          <w:lang w:eastAsia="en-US"/>
        </w:rPr>
        <w:t xml:space="preserve">Axione est mandatée pour </w:t>
      </w:r>
      <w:r w:rsidRPr="00D623D5">
        <w:rPr>
          <w:sz w:val="20"/>
          <w:szCs w:val="20"/>
          <w:lang w:eastAsia="en-US"/>
        </w:rPr>
        <w:t>commercialise</w:t>
      </w:r>
      <w:r>
        <w:rPr>
          <w:sz w:val="20"/>
          <w:szCs w:val="20"/>
          <w:lang w:eastAsia="en-US"/>
        </w:rPr>
        <w:t>r</w:t>
      </w:r>
      <w:r w:rsidRPr="00D623D5">
        <w:rPr>
          <w:sz w:val="20"/>
          <w:szCs w:val="20"/>
          <w:lang w:eastAsia="en-US"/>
        </w:rPr>
        <w:t xml:space="preserve"> les Services, </w:t>
      </w:r>
      <w:r>
        <w:rPr>
          <w:sz w:val="20"/>
          <w:szCs w:val="20"/>
          <w:lang w:eastAsia="en-US"/>
        </w:rPr>
        <w:t xml:space="preserve">cette Mandante </w:t>
      </w:r>
      <w:r w:rsidRPr="00D623D5">
        <w:rPr>
          <w:sz w:val="20"/>
          <w:szCs w:val="20"/>
          <w:lang w:eastAsia="en-US"/>
        </w:rPr>
        <w:t>s’engage à informer le cessionnaire, de l’existence, de l’étendue et de la durée du Droit d’Usage Spécifique dont bénéficie le Client préalablement à ladite cession.</w:t>
      </w:r>
      <w:r>
        <w:rPr>
          <w:sz w:val="20"/>
          <w:szCs w:val="20"/>
          <w:lang w:eastAsia="en-US"/>
        </w:rPr>
        <w:t xml:space="preserve"> </w:t>
      </w:r>
      <w:r w:rsidRPr="00D623D5">
        <w:rPr>
          <w:sz w:val="20"/>
          <w:szCs w:val="20"/>
          <w:lang w:eastAsia="en-US"/>
        </w:rPr>
        <w:t>Cette information prend la forme d’une lettre, notifiée au cessionnaire par lettre recommandée avec avis de réception, avec information concomitante au Client.</w:t>
      </w:r>
    </w:p>
    <w:p w14:paraId="4A5D9351" w14:textId="77777777" w:rsidR="00DF2F54" w:rsidRDefault="00DF2F54" w:rsidP="00DF2F54">
      <w:pPr>
        <w:pStyle w:val="Paragraphedeliste"/>
        <w:ind w:left="709"/>
        <w:rPr>
          <w:sz w:val="20"/>
          <w:szCs w:val="20"/>
          <w:lang w:eastAsia="en-US"/>
        </w:rPr>
      </w:pPr>
    </w:p>
    <w:p w14:paraId="02E954D5" w14:textId="77777777" w:rsidR="00DF2F54" w:rsidRDefault="00DF2F54" w:rsidP="00F06C0D">
      <w:pPr>
        <w:pStyle w:val="Paragraphedeliste"/>
        <w:numPr>
          <w:ilvl w:val="0"/>
          <w:numId w:val="37"/>
        </w:numPr>
        <w:tabs>
          <w:tab w:val="left" w:pos="709"/>
        </w:tabs>
        <w:rPr>
          <w:sz w:val="20"/>
          <w:szCs w:val="20"/>
          <w:lang w:eastAsia="en-US"/>
        </w:rPr>
      </w:pPr>
      <w:r>
        <w:rPr>
          <w:sz w:val="20"/>
          <w:szCs w:val="20"/>
          <w:lang w:eastAsia="en-US"/>
        </w:rPr>
        <w:t xml:space="preserve">Dans une telle hypothèse et en cas de maintien du mandat de commercialisation au bénéfice d’Axione, </w:t>
      </w:r>
      <w:r w:rsidRPr="00D623D5">
        <w:rPr>
          <w:sz w:val="20"/>
          <w:szCs w:val="20"/>
          <w:lang w:eastAsia="en-US"/>
        </w:rPr>
        <w:t xml:space="preserve">le cessionnaire sera subrogé dans les droits et obligations </w:t>
      </w:r>
      <w:r>
        <w:rPr>
          <w:sz w:val="20"/>
          <w:szCs w:val="20"/>
          <w:lang w:eastAsia="en-US"/>
        </w:rPr>
        <w:t xml:space="preserve">de ladite Mandante et remplacera cette dernière dans le cadre </w:t>
      </w:r>
      <w:r w:rsidRPr="00D623D5">
        <w:rPr>
          <w:sz w:val="20"/>
          <w:szCs w:val="20"/>
          <w:lang w:eastAsia="en-US"/>
        </w:rPr>
        <w:t xml:space="preserve">du présent Contrat, ce que le Client accepte d’ores et déjà expressément. </w:t>
      </w:r>
      <w:r>
        <w:rPr>
          <w:sz w:val="20"/>
          <w:szCs w:val="20"/>
          <w:lang w:eastAsia="en-US"/>
        </w:rPr>
        <w:t>La liste des Mandantes figurant à l’Annexe 10 des présentes sera modifiée en conséquence (la Mandante cédante sera retirée de la liste et le cessionnaire y sera inscrit).</w:t>
      </w:r>
    </w:p>
    <w:p w14:paraId="4C683104" w14:textId="77777777" w:rsidR="00DF2F54" w:rsidRDefault="00DF2F54" w:rsidP="00DF2F54">
      <w:pPr>
        <w:pStyle w:val="Paragraphedeliste"/>
        <w:tabs>
          <w:tab w:val="left" w:pos="709"/>
        </w:tabs>
        <w:ind w:left="709"/>
        <w:rPr>
          <w:sz w:val="20"/>
          <w:szCs w:val="20"/>
          <w:lang w:eastAsia="en-US"/>
        </w:rPr>
      </w:pPr>
    </w:p>
    <w:p w14:paraId="542D44CA" w14:textId="77777777" w:rsidR="00DF2F54" w:rsidRPr="00D623D5" w:rsidRDefault="007F5126" w:rsidP="00F06C0D">
      <w:pPr>
        <w:pStyle w:val="Paragraphedeliste"/>
        <w:numPr>
          <w:ilvl w:val="0"/>
          <w:numId w:val="37"/>
        </w:numPr>
        <w:tabs>
          <w:tab w:val="left" w:pos="709"/>
        </w:tabs>
        <w:rPr>
          <w:sz w:val="20"/>
          <w:szCs w:val="20"/>
          <w:lang w:eastAsia="en-US"/>
        </w:rPr>
      </w:pPr>
      <w:r>
        <w:rPr>
          <w:sz w:val="20"/>
          <w:szCs w:val="20"/>
          <w:lang w:eastAsia="en-US"/>
        </w:rPr>
        <w:t>Si le mandat de commercialisation avec Axione venait à être résilié, l</w:t>
      </w:r>
      <w:r w:rsidR="00DF2F54">
        <w:rPr>
          <w:sz w:val="20"/>
          <w:szCs w:val="20"/>
          <w:lang w:eastAsia="en-US"/>
        </w:rPr>
        <w:t xml:space="preserve">a Mandante s’engage toutefois à ce que la cession soit conditionnée (i) </w:t>
      </w:r>
      <w:r w:rsidR="00387906">
        <w:rPr>
          <w:sz w:val="20"/>
          <w:szCs w:val="20"/>
          <w:lang w:eastAsia="en-US"/>
        </w:rPr>
        <w:t xml:space="preserve">à l’engagement du cessionnaire de conclure avec Client, un contrat FTTH passif dans des </w:t>
      </w:r>
      <w:r w:rsidR="002B1FA7">
        <w:rPr>
          <w:sz w:val="20"/>
          <w:szCs w:val="20"/>
          <w:lang w:eastAsia="en-US"/>
        </w:rPr>
        <w:t xml:space="preserve">conditions </w:t>
      </w:r>
      <w:r w:rsidR="00387906">
        <w:rPr>
          <w:sz w:val="20"/>
          <w:szCs w:val="20"/>
          <w:lang w:eastAsia="en-US"/>
        </w:rPr>
        <w:t xml:space="preserve">similaires à ceux du présent Contrat </w:t>
      </w:r>
      <w:r w:rsidR="00DF2F54">
        <w:rPr>
          <w:sz w:val="20"/>
          <w:szCs w:val="20"/>
          <w:lang w:eastAsia="en-US"/>
        </w:rPr>
        <w:t>et (ii)</w:t>
      </w:r>
      <w:r w:rsidR="00387906" w:rsidRPr="00387906">
        <w:rPr>
          <w:sz w:val="20"/>
          <w:szCs w:val="20"/>
          <w:lang w:eastAsia="en-US"/>
        </w:rPr>
        <w:t xml:space="preserve"> </w:t>
      </w:r>
      <w:r w:rsidR="00387906">
        <w:rPr>
          <w:sz w:val="20"/>
          <w:szCs w:val="20"/>
          <w:lang w:eastAsia="en-US"/>
        </w:rPr>
        <w:t>à la reprise par le cessionnaire des Commandes en cours</w:t>
      </w:r>
      <w:r w:rsidR="00DF2F54">
        <w:rPr>
          <w:sz w:val="20"/>
          <w:szCs w:val="20"/>
          <w:lang w:eastAsia="en-US"/>
        </w:rPr>
        <w:t xml:space="preserve">, </w:t>
      </w:r>
      <w:r w:rsidR="00B63359" w:rsidRPr="00B63359">
        <w:rPr>
          <w:sz w:val="20"/>
          <w:szCs w:val="20"/>
          <w:lang w:eastAsia="en-US"/>
        </w:rPr>
        <w:t>sans modification substantielle</w:t>
      </w:r>
      <w:r w:rsidR="00B63359">
        <w:rPr>
          <w:sz w:val="20"/>
          <w:szCs w:val="20"/>
          <w:lang w:eastAsia="en-US"/>
        </w:rPr>
        <w:t xml:space="preserve">, </w:t>
      </w:r>
      <w:r w:rsidR="00DF2F54">
        <w:rPr>
          <w:sz w:val="20"/>
          <w:szCs w:val="20"/>
          <w:lang w:eastAsia="en-US"/>
        </w:rPr>
        <w:t xml:space="preserve">ce que le Client accepte d’ores et déjà. </w:t>
      </w:r>
    </w:p>
    <w:p w14:paraId="67B4DE29" w14:textId="77777777" w:rsidR="00DF2F54" w:rsidRPr="00D623D5" w:rsidRDefault="00DF2F54" w:rsidP="00DF2F54">
      <w:pPr>
        <w:ind w:left="709" w:hanging="295"/>
        <w:rPr>
          <w:sz w:val="20"/>
          <w:szCs w:val="20"/>
          <w:lang w:eastAsia="en-US"/>
        </w:rPr>
      </w:pPr>
    </w:p>
    <w:p w14:paraId="20BBB080" w14:textId="77777777" w:rsidR="00DF2F54" w:rsidRPr="00D623D5" w:rsidRDefault="00DF2F54" w:rsidP="00DF2F54">
      <w:pPr>
        <w:pStyle w:val="Paragraphedeliste"/>
        <w:ind w:left="709" w:hanging="295"/>
        <w:rPr>
          <w:sz w:val="20"/>
          <w:szCs w:val="20"/>
        </w:rPr>
      </w:pPr>
    </w:p>
    <w:p w14:paraId="5B6EDDAA" w14:textId="165E8225" w:rsidR="00DF2F54" w:rsidRDefault="00DF2F54" w:rsidP="00DF2F54">
      <w:pPr>
        <w:pStyle w:val="Paragraphedeliste"/>
        <w:numPr>
          <w:ilvl w:val="0"/>
          <w:numId w:val="21"/>
        </w:numPr>
        <w:ind w:left="709" w:hanging="295"/>
        <w:rPr>
          <w:sz w:val="20"/>
          <w:szCs w:val="20"/>
        </w:rPr>
      </w:pPr>
      <w:r w:rsidRPr="00FC5922">
        <w:rPr>
          <w:sz w:val="20"/>
          <w:szCs w:val="20"/>
        </w:rPr>
        <w:t xml:space="preserve">La fin normale ou anticipée de la Délégation de Service Public a pour conséquence la </w:t>
      </w:r>
      <w:r w:rsidR="00B66C0B">
        <w:rPr>
          <w:sz w:val="20"/>
          <w:szCs w:val="20"/>
        </w:rPr>
        <w:t xml:space="preserve">fin </w:t>
      </w:r>
      <w:r w:rsidR="002B1FA7">
        <w:rPr>
          <w:sz w:val="20"/>
          <w:szCs w:val="20"/>
        </w:rPr>
        <w:t xml:space="preserve">du Contrat d’Exploitation et donc </w:t>
      </w:r>
      <w:r w:rsidR="00B66C0B">
        <w:rPr>
          <w:sz w:val="20"/>
          <w:szCs w:val="20"/>
        </w:rPr>
        <w:t xml:space="preserve">du mandat de commercialisation entre la Mandante et le Fournisseur. A cette occasion, </w:t>
      </w:r>
      <w:r w:rsidR="0046313F">
        <w:rPr>
          <w:sz w:val="20"/>
          <w:szCs w:val="20"/>
        </w:rPr>
        <w:t xml:space="preserve">la Collectivité Locale Délégante organisera la </w:t>
      </w:r>
      <w:r>
        <w:rPr>
          <w:sz w:val="20"/>
          <w:szCs w:val="20"/>
        </w:rPr>
        <w:t xml:space="preserve">reprise par </w:t>
      </w:r>
      <w:r w:rsidR="00E077DA">
        <w:rPr>
          <w:sz w:val="20"/>
          <w:szCs w:val="20"/>
        </w:rPr>
        <w:t>elle-même</w:t>
      </w:r>
      <w:r w:rsidRPr="00FC5922">
        <w:rPr>
          <w:sz w:val="20"/>
          <w:szCs w:val="20"/>
        </w:rPr>
        <w:t xml:space="preserve"> ou son nouveau délégataire </w:t>
      </w:r>
      <w:r>
        <w:rPr>
          <w:sz w:val="20"/>
          <w:szCs w:val="20"/>
        </w:rPr>
        <w:t>d</w:t>
      </w:r>
      <w:r w:rsidRPr="00FC5922">
        <w:rPr>
          <w:sz w:val="20"/>
          <w:szCs w:val="20"/>
        </w:rPr>
        <w:t xml:space="preserve">es droits et les obligations de l’ancien délégataire, Mandante, au titre du présent Contrat, ce que le Client accepte d’ores et déjà expressément. Cette reprise se traduira </w:t>
      </w:r>
      <w:r>
        <w:rPr>
          <w:sz w:val="20"/>
          <w:szCs w:val="20"/>
        </w:rPr>
        <w:t xml:space="preserve">par </w:t>
      </w:r>
      <w:r w:rsidRPr="00FC5922">
        <w:rPr>
          <w:sz w:val="20"/>
          <w:szCs w:val="20"/>
          <w:lang w:eastAsia="en-US"/>
        </w:rPr>
        <w:t xml:space="preserve">(i) la conclusion avec Client, d’un contrat FTTH passif dans des </w:t>
      </w:r>
      <w:r w:rsidR="00387906">
        <w:rPr>
          <w:sz w:val="20"/>
          <w:szCs w:val="20"/>
          <w:lang w:eastAsia="en-US"/>
        </w:rPr>
        <w:t>conditions</w:t>
      </w:r>
      <w:r w:rsidR="00387906" w:rsidRPr="00FC5922">
        <w:rPr>
          <w:sz w:val="20"/>
          <w:szCs w:val="20"/>
          <w:lang w:eastAsia="en-US"/>
        </w:rPr>
        <w:t xml:space="preserve"> </w:t>
      </w:r>
      <w:r w:rsidR="0067615F">
        <w:rPr>
          <w:sz w:val="20"/>
          <w:szCs w:val="20"/>
          <w:lang w:eastAsia="en-US"/>
        </w:rPr>
        <w:t>similaires</w:t>
      </w:r>
      <w:r w:rsidRPr="00FC5922">
        <w:rPr>
          <w:sz w:val="20"/>
          <w:szCs w:val="20"/>
          <w:lang w:eastAsia="en-US"/>
        </w:rPr>
        <w:t xml:space="preserve"> à ceux du présent Contrat</w:t>
      </w:r>
      <w:r w:rsidR="00B63359">
        <w:rPr>
          <w:sz w:val="20"/>
          <w:szCs w:val="20"/>
          <w:lang w:eastAsia="en-US"/>
        </w:rPr>
        <w:t xml:space="preserve">, </w:t>
      </w:r>
      <w:r w:rsidR="00B63359" w:rsidRPr="00B63359">
        <w:rPr>
          <w:sz w:val="20"/>
          <w:szCs w:val="20"/>
          <w:lang w:eastAsia="en-US"/>
        </w:rPr>
        <w:t xml:space="preserve">sans modification substantielle </w:t>
      </w:r>
      <w:r w:rsidR="00DC44E9">
        <w:rPr>
          <w:sz w:val="20"/>
          <w:szCs w:val="20"/>
          <w:lang w:eastAsia="en-US"/>
        </w:rPr>
        <w:t xml:space="preserve">et </w:t>
      </w:r>
      <w:r w:rsidR="00DC44E9" w:rsidRPr="00FC5922">
        <w:rPr>
          <w:sz w:val="20"/>
          <w:szCs w:val="20"/>
        </w:rPr>
        <w:t>(i</w:t>
      </w:r>
      <w:r w:rsidR="00DC44E9">
        <w:rPr>
          <w:sz w:val="20"/>
          <w:szCs w:val="20"/>
        </w:rPr>
        <w:t>i</w:t>
      </w:r>
      <w:r w:rsidR="00DC44E9" w:rsidRPr="00FC5922">
        <w:rPr>
          <w:sz w:val="20"/>
          <w:szCs w:val="20"/>
        </w:rPr>
        <w:t xml:space="preserve">) </w:t>
      </w:r>
      <w:r w:rsidR="00DC44E9">
        <w:rPr>
          <w:sz w:val="20"/>
          <w:szCs w:val="20"/>
        </w:rPr>
        <w:t>un transfert à</w:t>
      </w:r>
      <w:r w:rsidR="00DC44E9" w:rsidRPr="00FC5922">
        <w:rPr>
          <w:sz w:val="20"/>
          <w:szCs w:val="20"/>
          <w:lang w:eastAsia="en-US"/>
        </w:rPr>
        <w:t xml:space="preserve"> l’autorité délégante ou son nouveau délégataire des Commandes en cours</w:t>
      </w:r>
      <w:r w:rsidRPr="00FC5922">
        <w:rPr>
          <w:sz w:val="20"/>
          <w:szCs w:val="20"/>
          <w:lang w:eastAsia="en-US"/>
        </w:rPr>
        <w:t xml:space="preserve">. </w:t>
      </w:r>
      <w:r w:rsidR="002F12B3">
        <w:rPr>
          <w:sz w:val="20"/>
          <w:szCs w:val="20"/>
          <w:lang w:eastAsia="en-US"/>
        </w:rPr>
        <w:t>Le délégataire ou l’autorité délégante informera le Client d’une telle substitution</w:t>
      </w:r>
      <w:r w:rsidRPr="00FC5922">
        <w:rPr>
          <w:sz w:val="20"/>
          <w:szCs w:val="20"/>
        </w:rPr>
        <w:t xml:space="preserve">. </w:t>
      </w:r>
    </w:p>
    <w:p w14:paraId="473AA151" w14:textId="77777777" w:rsidR="00EC45D5" w:rsidRDefault="00E077DA" w:rsidP="00FF6A7C">
      <w:pPr>
        <w:pStyle w:val="Paragraphedeliste"/>
        <w:ind w:left="709"/>
        <w:rPr>
          <w:sz w:val="20"/>
          <w:szCs w:val="20"/>
        </w:rPr>
      </w:pPr>
      <w:r>
        <w:rPr>
          <w:sz w:val="20"/>
          <w:szCs w:val="20"/>
        </w:rPr>
        <w:t>La Collectivité Locale Délégante</w:t>
      </w:r>
      <w:r w:rsidR="00DF2F54" w:rsidRPr="008231C0">
        <w:rPr>
          <w:sz w:val="20"/>
          <w:szCs w:val="20"/>
        </w:rPr>
        <w:t xml:space="preserve">, </w:t>
      </w:r>
      <w:r w:rsidR="00DF2F54" w:rsidRPr="006646BE">
        <w:rPr>
          <w:sz w:val="20"/>
          <w:szCs w:val="20"/>
        </w:rPr>
        <w:t xml:space="preserve">est réputée avoir accepté préalablement </w:t>
      </w:r>
      <w:r w:rsidR="00DF2F54" w:rsidRPr="00A54404">
        <w:rPr>
          <w:sz w:val="20"/>
          <w:szCs w:val="20"/>
        </w:rPr>
        <w:t>à la reprise des droits et obligations de l’ancien délégataire</w:t>
      </w:r>
      <w:r w:rsidR="00DF2F54" w:rsidRPr="008231C0">
        <w:rPr>
          <w:sz w:val="20"/>
          <w:szCs w:val="20"/>
        </w:rPr>
        <w:t xml:space="preserve"> (à la date de signature des présentes ou le cas échéant à la date de signature de la Délégation de Service ou de son avenant) les termes du présent Contrat et devra les reprendre en l’état </w:t>
      </w:r>
      <w:r w:rsidR="00B63359" w:rsidRPr="00B63359">
        <w:rPr>
          <w:sz w:val="20"/>
          <w:szCs w:val="20"/>
        </w:rPr>
        <w:t>sans modification substantielle</w:t>
      </w:r>
      <w:r>
        <w:rPr>
          <w:sz w:val="20"/>
          <w:szCs w:val="20"/>
        </w:rPr>
        <w:t>.</w:t>
      </w:r>
    </w:p>
    <w:p w14:paraId="1B554B61" w14:textId="77777777" w:rsidR="00E357E2" w:rsidRDefault="00E357E2" w:rsidP="00FF6A7C">
      <w:pPr>
        <w:pStyle w:val="Paragraphedeliste"/>
        <w:ind w:left="709"/>
        <w:rPr>
          <w:sz w:val="20"/>
          <w:szCs w:val="20"/>
        </w:rPr>
      </w:pPr>
    </w:p>
    <w:p w14:paraId="521F7195" w14:textId="6C2D5E01" w:rsidR="00E357E2" w:rsidRDefault="00E357E2" w:rsidP="002F12B3">
      <w:pPr>
        <w:pStyle w:val="Paragraphedeliste"/>
        <w:numPr>
          <w:ilvl w:val="0"/>
          <w:numId w:val="21"/>
        </w:numPr>
        <w:ind w:left="709" w:hanging="295"/>
        <w:rPr>
          <w:sz w:val="20"/>
          <w:szCs w:val="20"/>
        </w:rPr>
      </w:pPr>
      <w:r>
        <w:rPr>
          <w:sz w:val="20"/>
          <w:szCs w:val="20"/>
        </w:rPr>
        <w:t xml:space="preserve">En cas de cession ou de transfert du réseau FTTH à l’initiative de la Collectivité Locale Délégante, celle-ci </w:t>
      </w:r>
      <w:r w:rsidR="00ED0D32">
        <w:rPr>
          <w:sz w:val="20"/>
          <w:szCs w:val="20"/>
        </w:rPr>
        <w:t>informera</w:t>
      </w:r>
      <w:r w:rsidRPr="00D623D5">
        <w:rPr>
          <w:sz w:val="20"/>
          <w:szCs w:val="20"/>
        </w:rPr>
        <w:t xml:space="preserve"> le cessionnaire, de l’existence, de l’étendue et de la durée du Droit d’Usage Spécifique dont bénéficie le Client préalablement à ladite cession.</w:t>
      </w:r>
      <w:r>
        <w:rPr>
          <w:sz w:val="20"/>
          <w:szCs w:val="20"/>
        </w:rPr>
        <w:t xml:space="preserve"> </w:t>
      </w:r>
      <w:r w:rsidRPr="00D623D5">
        <w:rPr>
          <w:sz w:val="20"/>
          <w:szCs w:val="20"/>
        </w:rPr>
        <w:t xml:space="preserve">Cette information </w:t>
      </w:r>
      <w:r>
        <w:rPr>
          <w:sz w:val="20"/>
          <w:szCs w:val="20"/>
        </w:rPr>
        <w:t xml:space="preserve">sera </w:t>
      </w:r>
      <w:r w:rsidRPr="00D623D5">
        <w:rPr>
          <w:sz w:val="20"/>
          <w:szCs w:val="20"/>
        </w:rPr>
        <w:t>notifiée au cessionnaire par lettre recommandée avec avis de réception, avec information concomitante au Client</w:t>
      </w:r>
      <w:r>
        <w:rPr>
          <w:sz w:val="20"/>
          <w:szCs w:val="20"/>
        </w:rPr>
        <w:t xml:space="preserve">. La Collectivité Locale </w:t>
      </w:r>
      <w:r w:rsidRPr="00290FCF">
        <w:rPr>
          <w:sz w:val="20"/>
          <w:szCs w:val="20"/>
        </w:rPr>
        <w:t xml:space="preserve">Délégante </w:t>
      </w:r>
      <w:r w:rsidR="00ED0D32" w:rsidRPr="006551FF">
        <w:rPr>
          <w:sz w:val="20"/>
          <w:szCs w:val="20"/>
        </w:rPr>
        <w:t xml:space="preserve">organisera la cession afin qu’elle soit conditionnée </w:t>
      </w:r>
      <w:r w:rsidRPr="00290FCF">
        <w:rPr>
          <w:sz w:val="20"/>
          <w:szCs w:val="20"/>
        </w:rPr>
        <w:t>(i) à l</w:t>
      </w:r>
      <w:r>
        <w:rPr>
          <w:sz w:val="20"/>
          <w:szCs w:val="20"/>
        </w:rPr>
        <w:t>’engagement du cessionnaire de conclure avec le Client, un contrat FTTH passif dans des conditions similaires à ceux du présent Contrat et (ii) à la reprise par le cessionnaire des Commandes en cours, sans modification substantielle, ce que le Client accepte d’ores et déjà.</w:t>
      </w:r>
    </w:p>
    <w:p w14:paraId="2F4B831C" w14:textId="77777777" w:rsidR="00FF6A7C" w:rsidRPr="003B50AD" w:rsidRDefault="00FF6A7C" w:rsidP="002F12B3">
      <w:pPr>
        <w:pStyle w:val="Paragraphedeliste"/>
        <w:ind w:left="709"/>
        <w:rPr>
          <w:sz w:val="20"/>
          <w:szCs w:val="20"/>
        </w:rPr>
      </w:pPr>
    </w:p>
    <w:p w14:paraId="128C8F5E" w14:textId="77777777" w:rsidR="00DF2F54" w:rsidRPr="00D623D5" w:rsidRDefault="00DF2F54" w:rsidP="00387906">
      <w:pPr>
        <w:autoSpaceDE w:val="0"/>
        <w:autoSpaceDN w:val="0"/>
        <w:adjustRightInd w:val="0"/>
        <w:jc w:val="center"/>
        <w:rPr>
          <w:sz w:val="20"/>
          <w:szCs w:val="20"/>
        </w:rPr>
      </w:pPr>
    </w:p>
    <w:p w14:paraId="3564B6EE" w14:textId="42B3795E" w:rsidR="00C26FC1" w:rsidRDefault="00DF2F54" w:rsidP="00DF2F54">
      <w:pPr>
        <w:rPr>
          <w:sz w:val="20"/>
          <w:szCs w:val="20"/>
        </w:rPr>
      </w:pPr>
      <w:r w:rsidRPr="00D623D5">
        <w:rPr>
          <w:sz w:val="20"/>
          <w:szCs w:val="20"/>
        </w:rPr>
        <w:t>En cas de réalisation des dispositions contenues aux i</w:t>
      </w:r>
      <w:r w:rsidR="00630F96">
        <w:rPr>
          <w:sz w:val="20"/>
          <w:szCs w:val="20"/>
        </w:rPr>
        <w:t>;</w:t>
      </w:r>
      <w:r w:rsidR="007D2D00">
        <w:rPr>
          <w:sz w:val="20"/>
          <w:szCs w:val="20"/>
        </w:rPr>
        <w:t xml:space="preserve"> </w:t>
      </w:r>
      <w:r w:rsidRPr="00D623D5">
        <w:rPr>
          <w:sz w:val="20"/>
          <w:szCs w:val="20"/>
        </w:rPr>
        <w:t xml:space="preserve">ii </w:t>
      </w:r>
      <w:r w:rsidR="00630F96">
        <w:rPr>
          <w:sz w:val="20"/>
          <w:szCs w:val="20"/>
        </w:rPr>
        <w:t xml:space="preserve">et iii </w:t>
      </w:r>
      <w:r w:rsidRPr="00D623D5">
        <w:rPr>
          <w:sz w:val="20"/>
          <w:szCs w:val="20"/>
        </w:rPr>
        <w:t>ci-dessus, le Fournisseur s’engage à informer, tout tiers de l’existence, de l’étendue et de la durée du Droit d’Usage Spécifique dont bénéficie le Client. Cette information prend la forme d’une lettre, notifiée au tiers identifié par le Client, par lettre recommandée avec avis de réception, avec information concomitante au Client.</w:t>
      </w:r>
      <w:r w:rsidR="00FF6A7C">
        <w:rPr>
          <w:sz w:val="20"/>
          <w:szCs w:val="20"/>
        </w:rPr>
        <w:t xml:space="preserve"> </w:t>
      </w:r>
    </w:p>
    <w:p w14:paraId="73CAA19F" w14:textId="77777777" w:rsidR="00DF2F54" w:rsidRPr="00DC44E9" w:rsidRDefault="00DF2F54" w:rsidP="00DC44E9">
      <w:pPr>
        <w:pStyle w:val="Paragraphedeliste"/>
        <w:ind w:left="1069"/>
        <w:rPr>
          <w:sz w:val="20"/>
          <w:szCs w:val="20"/>
        </w:rPr>
      </w:pPr>
    </w:p>
    <w:p w14:paraId="3FA756CF" w14:textId="2A538B04" w:rsidR="00960AF4" w:rsidRPr="00D623D5" w:rsidRDefault="00B816C3" w:rsidP="004B45D1">
      <w:pPr>
        <w:pStyle w:val="EmailStyle231"/>
        <w:numPr>
          <w:ilvl w:val="0"/>
          <w:numId w:val="8"/>
        </w:numPr>
        <w:spacing w:line="240" w:lineRule="auto"/>
        <w:rPr>
          <w:rFonts w:ascii="Times New Roman" w:hAnsi="Times New Roman" w:cs="Times New Roman"/>
          <w:color w:val="D77D28"/>
          <w:sz w:val="20"/>
          <w:szCs w:val="20"/>
          <w:u w:val="none"/>
        </w:rPr>
      </w:pPr>
      <w:r>
        <w:rPr>
          <w:rFonts w:ascii="Times New Roman" w:hAnsi="Times New Roman" w:cs="Times New Roman"/>
          <w:color w:val="D77D28"/>
          <w:sz w:val="20"/>
          <w:szCs w:val="20"/>
          <w:u w:val="none"/>
        </w:rPr>
        <w:t>OFFRE DE LOCATION DE LA LIGNE FTTH PASSIVE</w:t>
      </w:r>
    </w:p>
    <w:p w14:paraId="11BA1B65" w14:textId="77777777" w:rsidR="00960AF4" w:rsidRPr="00D623D5" w:rsidRDefault="00960AF4" w:rsidP="00D623D5">
      <w:pPr>
        <w:rPr>
          <w:sz w:val="20"/>
          <w:szCs w:val="20"/>
        </w:rPr>
      </w:pPr>
    </w:p>
    <w:p w14:paraId="2BB99D27" w14:textId="77777777" w:rsidR="00960AF4" w:rsidRPr="00D623D5" w:rsidRDefault="00035233" w:rsidP="00D623D5">
      <w:pPr>
        <w:rPr>
          <w:sz w:val="20"/>
          <w:szCs w:val="20"/>
        </w:rPr>
      </w:pPr>
      <w:r w:rsidRPr="00D623D5">
        <w:rPr>
          <w:sz w:val="20"/>
          <w:szCs w:val="20"/>
        </w:rPr>
        <w:t>L’offre de location de la Ligne FTTH Passive peut être utilisée de manière indépendante ou en complément de l’offre de cofinancement.</w:t>
      </w:r>
    </w:p>
    <w:p w14:paraId="0ACEA222" w14:textId="77777777" w:rsidR="00960AF4" w:rsidRPr="00D623D5" w:rsidRDefault="00960AF4" w:rsidP="00D623D5">
      <w:pPr>
        <w:rPr>
          <w:sz w:val="20"/>
          <w:szCs w:val="20"/>
        </w:rPr>
      </w:pPr>
    </w:p>
    <w:p w14:paraId="342EB856" w14:textId="2D3B2ABE" w:rsidR="00442293" w:rsidRDefault="00B00A2E" w:rsidP="00442293">
      <w:pPr>
        <w:rPr>
          <w:sz w:val="20"/>
          <w:szCs w:val="20"/>
        </w:rPr>
      </w:pPr>
      <w:r w:rsidRPr="00D623D5">
        <w:rPr>
          <w:sz w:val="20"/>
          <w:szCs w:val="20"/>
        </w:rPr>
        <w:t>Le Client</w:t>
      </w:r>
      <w:r w:rsidR="00035233" w:rsidRPr="00D623D5">
        <w:rPr>
          <w:sz w:val="20"/>
          <w:szCs w:val="20"/>
        </w:rPr>
        <w:t xml:space="preserve"> de l’offre de location </w:t>
      </w:r>
      <w:r w:rsidR="00273284" w:rsidRPr="00D623D5">
        <w:rPr>
          <w:sz w:val="20"/>
          <w:szCs w:val="20"/>
        </w:rPr>
        <w:t xml:space="preserve">a la faculté de </w:t>
      </w:r>
      <w:r w:rsidR="00035233" w:rsidRPr="00D623D5">
        <w:rPr>
          <w:sz w:val="20"/>
          <w:szCs w:val="20"/>
        </w:rPr>
        <w:t xml:space="preserve">basculer </w:t>
      </w:r>
      <w:r w:rsidR="00273284" w:rsidRPr="00D623D5">
        <w:rPr>
          <w:sz w:val="20"/>
          <w:szCs w:val="20"/>
        </w:rPr>
        <w:t xml:space="preserve">à tout moment les </w:t>
      </w:r>
      <w:r w:rsidR="00F71301">
        <w:rPr>
          <w:sz w:val="20"/>
          <w:szCs w:val="20"/>
        </w:rPr>
        <w:t>L</w:t>
      </w:r>
      <w:r w:rsidR="00273284" w:rsidRPr="00D623D5">
        <w:rPr>
          <w:sz w:val="20"/>
          <w:szCs w:val="20"/>
        </w:rPr>
        <w:t xml:space="preserve">ignes FTTH Passives commandées au titre de l’offre de location </w:t>
      </w:r>
      <w:r w:rsidR="00035233" w:rsidRPr="00D623D5">
        <w:rPr>
          <w:sz w:val="20"/>
          <w:szCs w:val="20"/>
        </w:rPr>
        <w:t xml:space="preserve">vers le cofinancement. </w:t>
      </w:r>
      <w:r w:rsidR="00442293">
        <w:rPr>
          <w:sz w:val="20"/>
          <w:szCs w:val="20"/>
        </w:rPr>
        <w:t>Cette migration sera réalisée sans frais supplémentaire</w:t>
      </w:r>
      <w:r w:rsidR="0014062D">
        <w:rPr>
          <w:sz w:val="20"/>
          <w:szCs w:val="20"/>
        </w:rPr>
        <w:t>s</w:t>
      </w:r>
      <w:r w:rsidR="00442293">
        <w:rPr>
          <w:sz w:val="20"/>
          <w:szCs w:val="20"/>
        </w:rPr>
        <w:t xml:space="preserve"> dès lors que l’accès, que cela soit au NRO ou au PM</w:t>
      </w:r>
      <w:r w:rsidR="001232FF">
        <w:rPr>
          <w:sz w:val="20"/>
          <w:szCs w:val="20"/>
        </w:rPr>
        <w:t>,</w:t>
      </w:r>
      <w:r w:rsidR="00442293">
        <w:rPr>
          <w:sz w:val="20"/>
          <w:szCs w:val="20"/>
        </w:rPr>
        <w:t xml:space="preserve"> reste le même. Le Client devra transmettre une Commande de Cofinancement à hauteur des Tranches nécessaires à la migration ou augmenter le nombre de Tranches préalablement souscrites dans le but d’accueillir les Lignes FTTH à migrer.</w:t>
      </w:r>
    </w:p>
    <w:p w14:paraId="7F6287BE" w14:textId="77777777" w:rsidR="00442293" w:rsidRDefault="00442293" w:rsidP="00442293">
      <w:pPr>
        <w:rPr>
          <w:sz w:val="20"/>
          <w:szCs w:val="20"/>
        </w:rPr>
      </w:pPr>
    </w:p>
    <w:p w14:paraId="01FE6F53" w14:textId="77777777" w:rsidR="00442293" w:rsidRDefault="00442293" w:rsidP="00442293">
      <w:pPr>
        <w:rPr>
          <w:sz w:val="20"/>
          <w:szCs w:val="20"/>
        </w:rPr>
      </w:pPr>
      <w:r>
        <w:rPr>
          <w:sz w:val="20"/>
          <w:szCs w:val="20"/>
        </w:rPr>
        <w:t>Cette migration se fera sur l’ensemble des Lignes FTTH en location sur une même Zone de Cofinancement.</w:t>
      </w:r>
    </w:p>
    <w:p w14:paraId="19017AD4" w14:textId="77777777" w:rsidR="00442293" w:rsidRDefault="00442293" w:rsidP="00D623D5">
      <w:pPr>
        <w:rPr>
          <w:sz w:val="20"/>
          <w:szCs w:val="20"/>
        </w:rPr>
      </w:pPr>
    </w:p>
    <w:p w14:paraId="79096B40" w14:textId="03E96E5A" w:rsidR="003D38EE" w:rsidRDefault="00F20E70" w:rsidP="00EA68A0">
      <w:pPr>
        <w:rPr>
          <w:sz w:val="20"/>
          <w:szCs w:val="20"/>
        </w:rPr>
      </w:pPr>
      <w:r w:rsidRPr="003D38EE">
        <w:rPr>
          <w:sz w:val="20"/>
          <w:szCs w:val="20"/>
        </w:rPr>
        <w:t xml:space="preserve">La migration de l’offre de location de Ligne FTTH au NRO vers l’offre de cofinancement au PM s’accompagne de la migration des liens PM NRO en location vers l’offre de liens PM NRO forfaitaire </w:t>
      </w:r>
      <w:r>
        <w:rPr>
          <w:sz w:val="20"/>
          <w:szCs w:val="20"/>
        </w:rPr>
        <w:t>aux tarifs indiqués </w:t>
      </w:r>
      <w:r w:rsidRPr="003D38EE">
        <w:rPr>
          <w:sz w:val="20"/>
          <w:szCs w:val="20"/>
        </w:rPr>
        <w:t>à l’article 6.3.1 de l’annexe 1</w:t>
      </w:r>
      <w:r w:rsidR="003D38EE">
        <w:rPr>
          <w:sz w:val="20"/>
          <w:szCs w:val="20"/>
        </w:rPr>
        <w:t>, étant entendu que</w:t>
      </w:r>
      <w:r w:rsidRPr="003D38EE">
        <w:rPr>
          <w:sz w:val="20"/>
          <w:szCs w:val="20"/>
        </w:rPr>
        <w:t xml:space="preserve"> </w:t>
      </w:r>
      <w:r w:rsidR="003D38EE">
        <w:rPr>
          <w:sz w:val="20"/>
          <w:szCs w:val="20"/>
        </w:rPr>
        <w:t>le</w:t>
      </w:r>
      <w:r w:rsidR="001232FF">
        <w:rPr>
          <w:sz w:val="20"/>
          <w:szCs w:val="20"/>
        </w:rPr>
        <w:t xml:space="preserve"> respect</w:t>
      </w:r>
      <w:r w:rsidR="003D38EE" w:rsidRPr="003D38EE">
        <w:rPr>
          <w:sz w:val="20"/>
          <w:szCs w:val="20"/>
        </w:rPr>
        <w:t xml:space="preserve"> d</w:t>
      </w:r>
      <w:r w:rsidRPr="003D38EE">
        <w:rPr>
          <w:sz w:val="20"/>
          <w:szCs w:val="20"/>
        </w:rPr>
        <w:t>e</w:t>
      </w:r>
      <w:r w:rsidR="00EA68A0">
        <w:rPr>
          <w:sz w:val="20"/>
          <w:szCs w:val="20"/>
        </w:rPr>
        <w:t>s</w:t>
      </w:r>
      <w:r w:rsidRPr="003D38EE">
        <w:rPr>
          <w:sz w:val="20"/>
          <w:szCs w:val="20"/>
        </w:rPr>
        <w:t xml:space="preserve"> prérequis de l’article 5.3.2 des présentes Conditions Particulières</w:t>
      </w:r>
      <w:r w:rsidR="003D38EE">
        <w:rPr>
          <w:sz w:val="20"/>
          <w:szCs w:val="20"/>
        </w:rPr>
        <w:t xml:space="preserve"> est un élément obligatoire pour pouvoir effectuer cette migration</w:t>
      </w:r>
      <w:r w:rsidR="00EA68A0">
        <w:rPr>
          <w:sz w:val="20"/>
          <w:szCs w:val="20"/>
        </w:rPr>
        <w:t>.</w:t>
      </w:r>
    </w:p>
    <w:p w14:paraId="67C92A09" w14:textId="77777777" w:rsidR="00B24421" w:rsidRDefault="00B24421" w:rsidP="00EA68A0">
      <w:pPr>
        <w:rPr>
          <w:sz w:val="20"/>
          <w:szCs w:val="20"/>
        </w:rPr>
      </w:pPr>
    </w:p>
    <w:p w14:paraId="68D1C8EB" w14:textId="59648B7D" w:rsidR="00D63FE9" w:rsidRPr="003D38EE" w:rsidRDefault="009D446B" w:rsidP="00EA68A0">
      <w:pPr>
        <w:rPr>
          <w:sz w:val="20"/>
          <w:szCs w:val="20"/>
        </w:rPr>
      </w:pPr>
      <w:r>
        <w:rPr>
          <w:sz w:val="20"/>
          <w:szCs w:val="20"/>
        </w:rPr>
        <w:t>Cette migration</w:t>
      </w:r>
      <w:r w:rsidR="00F20E70" w:rsidRPr="003D38EE">
        <w:rPr>
          <w:sz w:val="20"/>
          <w:szCs w:val="20"/>
        </w:rPr>
        <w:t xml:space="preserve"> </w:t>
      </w:r>
      <w:r w:rsidR="00ED1360">
        <w:rPr>
          <w:sz w:val="20"/>
          <w:szCs w:val="20"/>
        </w:rPr>
        <w:t>sera</w:t>
      </w:r>
      <w:r w:rsidR="00F20E70" w:rsidRPr="003D38EE">
        <w:rPr>
          <w:sz w:val="20"/>
          <w:szCs w:val="20"/>
        </w:rPr>
        <w:t xml:space="preserve"> facturée </w:t>
      </w:r>
      <w:r w:rsidR="00ED1360">
        <w:rPr>
          <w:sz w:val="20"/>
          <w:szCs w:val="20"/>
        </w:rPr>
        <w:t>comme indiqué en Annexe 1</w:t>
      </w:r>
      <w:r w:rsidR="00F20E70" w:rsidRPr="003D38EE">
        <w:rPr>
          <w:sz w:val="20"/>
          <w:szCs w:val="20"/>
        </w:rPr>
        <w:t xml:space="preserve"> par ligne FTTH activée et entraine la résiliation des prestations de l’offre de location de ligne FTTH au NRO. </w:t>
      </w:r>
    </w:p>
    <w:p w14:paraId="5315CF2A" w14:textId="77777777" w:rsidR="00960AF4" w:rsidRDefault="00960AF4" w:rsidP="00D623D5">
      <w:pPr>
        <w:rPr>
          <w:sz w:val="20"/>
          <w:szCs w:val="20"/>
        </w:rPr>
      </w:pPr>
    </w:p>
    <w:p w14:paraId="67573CFF" w14:textId="2DA8C089" w:rsidR="00E75883" w:rsidRDefault="00E75883" w:rsidP="00E75883">
      <w:pPr>
        <w:rPr>
          <w:sz w:val="20"/>
          <w:szCs w:val="20"/>
        </w:rPr>
      </w:pPr>
      <w:r>
        <w:rPr>
          <w:sz w:val="20"/>
          <w:szCs w:val="20"/>
        </w:rPr>
        <w:t>La migration se fera sur l’ensemble des Lignes FTTH en location sur une même Zone de Cofinancement.</w:t>
      </w:r>
    </w:p>
    <w:p w14:paraId="6F2E8954" w14:textId="77777777" w:rsidR="00E75883" w:rsidRPr="00D623D5" w:rsidRDefault="00E75883" w:rsidP="00D623D5">
      <w:pPr>
        <w:rPr>
          <w:sz w:val="20"/>
          <w:szCs w:val="20"/>
        </w:rPr>
      </w:pPr>
    </w:p>
    <w:p w14:paraId="06B95866" w14:textId="77777777" w:rsidR="00960AF4" w:rsidRPr="00D623D5" w:rsidRDefault="00035233" w:rsidP="004B45D1">
      <w:pPr>
        <w:pStyle w:val="Paragraphedeliste"/>
        <w:numPr>
          <w:ilvl w:val="0"/>
          <w:numId w:val="25"/>
        </w:numPr>
        <w:ind w:left="0" w:firstLine="0"/>
        <w:rPr>
          <w:sz w:val="20"/>
          <w:szCs w:val="20"/>
        </w:rPr>
      </w:pPr>
      <w:r w:rsidRPr="00D623D5">
        <w:rPr>
          <w:sz w:val="20"/>
          <w:szCs w:val="20"/>
        </w:rPr>
        <w:t xml:space="preserve">En contrepartie de la souscription à l’offre de location par </w:t>
      </w:r>
      <w:r w:rsidR="00B00A2E" w:rsidRPr="00D623D5">
        <w:rPr>
          <w:sz w:val="20"/>
          <w:szCs w:val="20"/>
        </w:rPr>
        <w:t>le Client</w:t>
      </w:r>
      <w:r w:rsidRPr="00D623D5">
        <w:rPr>
          <w:sz w:val="20"/>
          <w:szCs w:val="20"/>
        </w:rPr>
        <w:t>, telle que définie par les présentes, le Client bénéficie d’un droit d’usage spécifique sur la Ligne FTTH passive concernée (« le Droit d’Usage Location »).</w:t>
      </w:r>
    </w:p>
    <w:p w14:paraId="0F81083D" w14:textId="77777777" w:rsidR="00960AF4" w:rsidRPr="00D623D5" w:rsidRDefault="00960AF4" w:rsidP="00D623D5">
      <w:pPr>
        <w:tabs>
          <w:tab w:val="left" w:pos="4590"/>
        </w:tabs>
        <w:rPr>
          <w:sz w:val="20"/>
          <w:szCs w:val="20"/>
        </w:rPr>
      </w:pPr>
    </w:p>
    <w:p w14:paraId="6425D510" w14:textId="77777777" w:rsidR="00960AF4" w:rsidRPr="00D623D5" w:rsidRDefault="00035233" w:rsidP="004B45D1">
      <w:pPr>
        <w:pStyle w:val="Paragraphedeliste"/>
        <w:numPr>
          <w:ilvl w:val="0"/>
          <w:numId w:val="25"/>
        </w:numPr>
        <w:ind w:left="0" w:firstLine="0"/>
        <w:rPr>
          <w:sz w:val="20"/>
          <w:szCs w:val="20"/>
        </w:rPr>
      </w:pPr>
      <w:r w:rsidRPr="00D623D5">
        <w:rPr>
          <w:sz w:val="20"/>
          <w:szCs w:val="20"/>
        </w:rPr>
        <w:t xml:space="preserve">Le Droit d’Usage Location emporte un droit d’accès et d’usage de l’intégralité de la Ligne FTTH passive concernée. </w:t>
      </w:r>
    </w:p>
    <w:p w14:paraId="1A6BBCE7" w14:textId="77777777" w:rsidR="00960AF4" w:rsidRPr="00D623D5" w:rsidRDefault="00035233" w:rsidP="00D623D5">
      <w:pPr>
        <w:pStyle w:val="Paragraphedeliste"/>
        <w:tabs>
          <w:tab w:val="left" w:pos="3370"/>
        </w:tabs>
        <w:ind w:left="0"/>
        <w:rPr>
          <w:sz w:val="20"/>
          <w:szCs w:val="20"/>
        </w:rPr>
      </w:pPr>
      <w:r w:rsidRPr="00D623D5">
        <w:rPr>
          <w:sz w:val="20"/>
          <w:szCs w:val="20"/>
        </w:rPr>
        <w:tab/>
      </w:r>
    </w:p>
    <w:p w14:paraId="323AA796" w14:textId="7A43E044" w:rsidR="00960AF4" w:rsidRPr="00D623D5" w:rsidRDefault="00E801C6" w:rsidP="00D623D5">
      <w:pPr>
        <w:rPr>
          <w:sz w:val="20"/>
          <w:szCs w:val="20"/>
        </w:rPr>
      </w:pPr>
      <w:r w:rsidRPr="00D623D5">
        <w:rPr>
          <w:sz w:val="20"/>
          <w:szCs w:val="20"/>
        </w:rPr>
        <w:t xml:space="preserve">Sous réserve des stipulations des articles 21.1, </w:t>
      </w:r>
      <w:r w:rsidR="0014062D">
        <w:rPr>
          <w:sz w:val="20"/>
          <w:szCs w:val="20"/>
        </w:rPr>
        <w:t xml:space="preserve">21.5 à 21.8 </w:t>
      </w:r>
      <w:r w:rsidRPr="00D623D5">
        <w:rPr>
          <w:sz w:val="20"/>
          <w:szCs w:val="20"/>
        </w:rPr>
        <w:t>des présentes, la résiliation du Contrat entraîne l’anéantissement du Droit d’Usage Location.</w:t>
      </w:r>
    </w:p>
    <w:p w14:paraId="0F3BEBC7" w14:textId="77777777" w:rsidR="00960AF4" w:rsidRPr="00D623D5" w:rsidRDefault="00960AF4" w:rsidP="00D623D5">
      <w:pPr>
        <w:rPr>
          <w:sz w:val="20"/>
          <w:szCs w:val="20"/>
        </w:rPr>
      </w:pPr>
    </w:p>
    <w:p w14:paraId="08D0F34F" w14:textId="77777777" w:rsidR="00E34E65" w:rsidRPr="00D623D5" w:rsidRDefault="00E34E65" w:rsidP="00D623D5">
      <w:pPr>
        <w:rPr>
          <w:sz w:val="20"/>
          <w:szCs w:val="20"/>
        </w:rPr>
      </w:pPr>
    </w:p>
    <w:p w14:paraId="5312D226" w14:textId="77777777" w:rsidR="00960AF4" w:rsidRPr="00D623D5" w:rsidRDefault="00035233" w:rsidP="004B45D1">
      <w:pPr>
        <w:pStyle w:val="Titre2"/>
        <w:numPr>
          <w:ilvl w:val="1"/>
          <w:numId w:val="8"/>
        </w:numPr>
        <w:ind w:left="0" w:firstLine="8"/>
        <w:rPr>
          <w:color w:val="1E9BC3"/>
          <w:sz w:val="20"/>
          <w:szCs w:val="20"/>
          <w:u w:val="none"/>
        </w:rPr>
      </w:pPr>
      <w:bookmarkStart w:id="166" w:name="_Ref293825576"/>
      <w:r w:rsidRPr="00D623D5">
        <w:rPr>
          <w:color w:val="1E9BC3"/>
          <w:sz w:val="20"/>
          <w:szCs w:val="20"/>
          <w:u w:val="none"/>
        </w:rPr>
        <w:t>Formalisme de location de la Ligne FTTH Passive</w:t>
      </w:r>
      <w:bookmarkEnd w:id="166"/>
    </w:p>
    <w:p w14:paraId="1414DB57" w14:textId="77777777" w:rsidR="00960AF4" w:rsidRPr="00D623D5" w:rsidRDefault="00960AF4" w:rsidP="00D623D5">
      <w:pPr>
        <w:rPr>
          <w:sz w:val="20"/>
          <w:szCs w:val="20"/>
        </w:rPr>
      </w:pPr>
    </w:p>
    <w:p w14:paraId="7F2F62C8" w14:textId="77777777" w:rsidR="00960AF4" w:rsidRPr="00D623D5" w:rsidRDefault="00B00A2E" w:rsidP="00D623D5">
      <w:pPr>
        <w:rPr>
          <w:sz w:val="20"/>
          <w:szCs w:val="20"/>
        </w:rPr>
      </w:pPr>
      <w:r w:rsidRPr="00D623D5">
        <w:rPr>
          <w:sz w:val="20"/>
          <w:szCs w:val="20"/>
        </w:rPr>
        <w:t>Le Client</w:t>
      </w:r>
      <w:r w:rsidR="00035233" w:rsidRPr="00D623D5">
        <w:rPr>
          <w:sz w:val="20"/>
          <w:szCs w:val="20"/>
        </w:rPr>
        <w:t xml:space="preserve"> peut demander la mise à disposition d’une Ligne FTTH Passive en location. Les modalités de commande de l’offre sont détaillées en</w:t>
      </w:r>
      <w:r w:rsidR="005D4704" w:rsidRPr="00D623D5">
        <w:rPr>
          <w:sz w:val="20"/>
          <w:szCs w:val="20"/>
        </w:rPr>
        <w:t xml:space="preserve"> </w:t>
      </w:r>
      <w:r w:rsidR="00035233" w:rsidRPr="00D623D5">
        <w:rPr>
          <w:sz w:val="20"/>
          <w:szCs w:val="20"/>
        </w:rPr>
        <w:t>« Annexe 5 – Conditions techniques et opérationnelles du service ».</w:t>
      </w:r>
    </w:p>
    <w:p w14:paraId="4F251F4F" w14:textId="77777777" w:rsidR="00E34E65" w:rsidRPr="00D623D5" w:rsidRDefault="00E34E65" w:rsidP="00D623D5">
      <w:pPr>
        <w:rPr>
          <w:sz w:val="20"/>
          <w:szCs w:val="20"/>
        </w:rPr>
      </w:pPr>
    </w:p>
    <w:p w14:paraId="5E2EED51" w14:textId="77777777" w:rsidR="00960AF4" w:rsidRPr="00D623D5" w:rsidRDefault="00035233" w:rsidP="004B45D1">
      <w:pPr>
        <w:pStyle w:val="Titre2"/>
        <w:numPr>
          <w:ilvl w:val="1"/>
          <w:numId w:val="8"/>
        </w:numPr>
        <w:ind w:left="0" w:firstLine="8"/>
        <w:rPr>
          <w:color w:val="1E9BC3"/>
          <w:sz w:val="20"/>
          <w:szCs w:val="20"/>
          <w:u w:val="none"/>
        </w:rPr>
      </w:pPr>
      <w:r w:rsidRPr="00D623D5">
        <w:rPr>
          <w:color w:val="1E9BC3"/>
          <w:sz w:val="20"/>
          <w:szCs w:val="20"/>
          <w:u w:val="none"/>
        </w:rPr>
        <w:t>Engagement</w:t>
      </w:r>
    </w:p>
    <w:p w14:paraId="4953318A" w14:textId="77777777" w:rsidR="00960AF4" w:rsidRPr="00D623D5" w:rsidRDefault="00960AF4" w:rsidP="00D623D5">
      <w:pPr>
        <w:rPr>
          <w:sz w:val="20"/>
          <w:szCs w:val="20"/>
        </w:rPr>
      </w:pPr>
    </w:p>
    <w:p w14:paraId="17A0514E" w14:textId="77777777" w:rsidR="00960AF4" w:rsidRDefault="00035233" w:rsidP="00D623D5">
      <w:pPr>
        <w:rPr>
          <w:sz w:val="20"/>
          <w:szCs w:val="20"/>
        </w:rPr>
      </w:pPr>
      <w:r w:rsidRPr="00D623D5">
        <w:rPr>
          <w:sz w:val="20"/>
          <w:szCs w:val="20"/>
        </w:rPr>
        <w:t>La Ligne FTTH Passive est souscrite pour une durée indéterminée.</w:t>
      </w:r>
    </w:p>
    <w:p w14:paraId="7C5BCC76" w14:textId="77777777" w:rsidR="00FD03A5" w:rsidRDefault="00FD03A5" w:rsidP="00D623D5">
      <w:pPr>
        <w:rPr>
          <w:sz w:val="20"/>
          <w:szCs w:val="20"/>
        </w:rPr>
      </w:pPr>
    </w:p>
    <w:p w14:paraId="68BFD4BC" w14:textId="77777777" w:rsidR="00FD03A5" w:rsidRDefault="00FD03A5" w:rsidP="00CD07D7">
      <w:pPr>
        <w:rPr>
          <w:sz w:val="20"/>
          <w:szCs w:val="20"/>
        </w:rPr>
      </w:pPr>
      <w:r w:rsidRPr="00B81B8E">
        <w:rPr>
          <w:sz w:val="20"/>
          <w:szCs w:val="20"/>
        </w:rPr>
        <w:t xml:space="preserve">Le Fournisseur peut décider en cas de cession ou de fin normale ou anticipée de la </w:t>
      </w:r>
      <w:r w:rsidR="00F71301">
        <w:rPr>
          <w:sz w:val="20"/>
          <w:szCs w:val="20"/>
        </w:rPr>
        <w:t>C</w:t>
      </w:r>
      <w:r w:rsidRPr="00B81B8E">
        <w:rPr>
          <w:sz w:val="20"/>
          <w:szCs w:val="20"/>
        </w:rPr>
        <w:t xml:space="preserve">onvention de délégation de service public dont </w:t>
      </w:r>
      <w:r w:rsidR="0067615F">
        <w:rPr>
          <w:sz w:val="20"/>
          <w:szCs w:val="20"/>
        </w:rPr>
        <w:t>la Mandante</w:t>
      </w:r>
      <w:r w:rsidRPr="00B81B8E">
        <w:rPr>
          <w:sz w:val="20"/>
          <w:szCs w:val="20"/>
        </w:rPr>
        <w:t xml:space="preserve"> est titulaire et au titre duquel il commercialise le Service, de la résiliation du Service.</w:t>
      </w:r>
    </w:p>
    <w:p w14:paraId="22511288" w14:textId="77777777" w:rsidR="00FD03A5" w:rsidRPr="00B81B8E" w:rsidRDefault="00FD03A5" w:rsidP="00CD07D7">
      <w:pPr>
        <w:rPr>
          <w:sz w:val="20"/>
          <w:szCs w:val="20"/>
        </w:rPr>
      </w:pPr>
    </w:p>
    <w:p w14:paraId="1B40A3E8" w14:textId="77777777" w:rsidR="00FD03A5" w:rsidRPr="00D623D5" w:rsidRDefault="00FD03A5" w:rsidP="00CD07D7">
      <w:pPr>
        <w:rPr>
          <w:sz w:val="20"/>
          <w:szCs w:val="20"/>
        </w:rPr>
      </w:pPr>
      <w:bookmarkStart w:id="167" w:name="__DdeLink__2787_1534085105"/>
      <w:bookmarkEnd w:id="167"/>
      <w:r w:rsidRPr="00B81B8E">
        <w:rPr>
          <w:sz w:val="20"/>
          <w:szCs w:val="20"/>
        </w:rPr>
        <w:t xml:space="preserve">Le Fournisseur devra alors respecter un préavis de </w:t>
      </w:r>
      <w:r w:rsidR="00E52B9D">
        <w:rPr>
          <w:sz w:val="20"/>
          <w:szCs w:val="20"/>
        </w:rPr>
        <w:t>cinq (5) ans</w:t>
      </w:r>
      <w:r>
        <w:rPr>
          <w:sz w:val="20"/>
          <w:szCs w:val="20"/>
        </w:rPr>
        <w:t>.</w:t>
      </w:r>
    </w:p>
    <w:p w14:paraId="19DCAD1C" w14:textId="77777777" w:rsidR="00960AF4" w:rsidRPr="00D623D5" w:rsidRDefault="00960AF4" w:rsidP="00D623D5">
      <w:pPr>
        <w:rPr>
          <w:sz w:val="20"/>
          <w:szCs w:val="20"/>
        </w:rPr>
      </w:pPr>
    </w:p>
    <w:p w14:paraId="41E9DCFE" w14:textId="77777777" w:rsidR="00E34E65" w:rsidRPr="00D623D5" w:rsidRDefault="00E34E65" w:rsidP="00D623D5">
      <w:pPr>
        <w:rPr>
          <w:sz w:val="20"/>
          <w:szCs w:val="20"/>
        </w:rPr>
      </w:pPr>
    </w:p>
    <w:p w14:paraId="43CFE39A" w14:textId="77777777" w:rsidR="00960AF4" w:rsidRPr="00D623D5" w:rsidRDefault="00035233" w:rsidP="004B45D1">
      <w:pPr>
        <w:pStyle w:val="Titre2"/>
        <w:numPr>
          <w:ilvl w:val="1"/>
          <w:numId w:val="8"/>
        </w:numPr>
        <w:ind w:left="0" w:firstLine="8"/>
        <w:rPr>
          <w:color w:val="1E9BC3"/>
          <w:sz w:val="20"/>
          <w:szCs w:val="20"/>
          <w:u w:val="none"/>
        </w:rPr>
      </w:pPr>
      <w:r w:rsidRPr="00D623D5">
        <w:rPr>
          <w:color w:val="1E9BC3"/>
          <w:sz w:val="20"/>
          <w:szCs w:val="20"/>
          <w:u w:val="none"/>
        </w:rPr>
        <w:t>Modalités tarifaires de la location de Ligne FTTH Passive</w:t>
      </w:r>
    </w:p>
    <w:p w14:paraId="195B50EE" w14:textId="77777777" w:rsidR="00960AF4" w:rsidRPr="00C82BD5" w:rsidRDefault="00960AF4" w:rsidP="00C82BD5"/>
    <w:p w14:paraId="5F3C86F6" w14:textId="77777777" w:rsidR="00960AF4" w:rsidRPr="00D623D5" w:rsidRDefault="00035233" w:rsidP="00D623D5">
      <w:pPr>
        <w:rPr>
          <w:sz w:val="20"/>
          <w:szCs w:val="20"/>
        </w:rPr>
      </w:pPr>
      <w:r w:rsidRPr="00D623D5">
        <w:rPr>
          <w:sz w:val="20"/>
          <w:szCs w:val="20"/>
        </w:rPr>
        <w:t>Les modalités tarifaires de la location de Ligne FTTH Passive sont décrites en « Annexe 1 – Tarification de l’offre FTTH passive</w:t>
      </w:r>
      <w:r w:rsidR="00652038" w:rsidRPr="00D623D5">
        <w:rPr>
          <w:sz w:val="20"/>
          <w:szCs w:val="20"/>
        </w:rPr>
        <w:t xml:space="preserve"> </w:t>
      </w:r>
      <w:r w:rsidRPr="00D623D5">
        <w:rPr>
          <w:sz w:val="20"/>
          <w:szCs w:val="20"/>
        </w:rPr>
        <w:t xml:space="preserve">». </w:t>
      </w:r>
    </w:p>
    <w:p w14:paraId="301276AA" w14:textId="77777777" w:rsidR="00E34E65" w:rsidRPr="00D623D5" w:rsidRDefault="00E34E65" w:rsidP="00D623D5">
      <w:pPr>
        <w:rPr>
          <w:sz w:val="20"/>
          <w:szCs w:val="20"/>
        </w:rPr>
      </w:pPr>
    </w:p>
    <w:p w14:paraId="4F5F35CB" w14:textId="77777777" w:rsidR="00960AF4" w:rsidRPr="00D623D5" w:rsidRDefault="00960AF4" w:rsidP="00D623D5">
      <w:pPr>
        <w:rPr>
          <w:sz w:val="20"/>
          <w:szCs w:val="20"/>
        </w:rPr>
      </w:pPr>
    </w:p>
    <w:p w14:paraId="0CBE9CE2" w14:textId="5DF17CB0" w:rsidR="00960AF4" w:rsidRPr="00B02CD6" w:rsidRDefault="00035233" w:rsidP="00D623D5">
      <w:pPr>
        <w:pStyle w:val="EmailStyle231"/>
        <w:numPr>
          <w:ilvl w:val="0"/>
          <w:numId w:val="8"/>
        </w:numPr>
        <w:spacing w:line="240" w:lineRule="auto"/>
        <w:rPr>
          <w:rFonts w:ascii="Times New Roman" w:hAnsi="Times New Roman" w:cs="Times New Roman"/>
          <w:color w:val="D77D28"/>
          <w:sz w:val="20"/>
          <w:szCs w:val="20"/>
          <w:u w:val="none"/>
        </w:rPr>
      </w:pPr>
      <w:r w:rsidRPr="00D623D5">
        <w:rPr>
          <w:rFonts w:ascii="Times New Roman" w:hAnsi="Times New Roman" w:cs="Times New Roman"/>
          <w:color w:val="D77D28"/>
          <w:sz w:val="20"/>
          <w:szCs w:val="20"/>
          <w:u w:val="none"/>
        </w:rPr>
        <w:t>CONSULTATION PREALABLE SUR LA PARTITION D’UN LOT FTTH</w:t>
      </w:r>
    </w:p>
    <w:p w14:paraId="079546F2" w14:textId="77777777" w:rsidR="00E34E65" w:rsidRPr="00D623D5" w:rsidRDefault="00E34E65" w:rsidP="00D623D5">
      <w:pPr>
        <w:rPr>
          <w:sz w:val="20"/>
          <w:szCs w:val="20"/>
        </w:rPr>
      </w:pPr>
    </w:p>
    <w:p w14:paraId="04CF7847" w14:textId="77777777" w:rsidR="00960AF4" w:rsidRPr="00D623D5" w:rsidRDefault="00035233" w:rsidP="004B45D1">
      <w:pPr>
        <w:pStyle w:val="Titre2"/>
        <w:numPr>
          <w:ilvl w:val="1"/>
          <w:numId w:val="8"/>
        </w:numPr>
        <w:ind w:left="0" w:firstLine="8"/>
        <w:rPr>
          <w:color w:val="1E9BC3"/>
          <w:sz w:val="20"/>
          <w:szCs w:val="20"/>
          <w:u w:val="none"/>
        </w:rPr>
      </w:pPr>
      <w:r w:rsidRPr="00D623D5">
        <w:rPr>
          <w:color w:val="1E9BC3"/>
          <w:sz w:val="20"/>
          <w:szCs w:val="20"/>
          <w:u w:val="none"/>
        </w:rPr>
        <w:t>Mode opératoire</w:t>
      </w:r>
    </w:p>
    <w:p w14:paraId="2645DE69" w14:textId="77777777" w:rsidR="00960AF4" w:rsidRPr="00D623D5" w:rsidRDefault="00960AF4" w:rsidP="00D623D5">
      <w:pPr>
        <w:rPr>
          <w:sz w:val="20"/>
          <w:szCs w:val="20"/>
        </w:rPr>
      </w:pPr>
    </w:p>
    <w:p w14:paraId="617238D6" w14:textId="77777777" w:rsidR="00D52377" w:rsidRPr="00D623D5" w:rsidRDefault="00D52377" w:rsidP="00D623D5">
      <w:pPr>
        <w:rPr>
          <w:sz w:val="20"/>
          <w:szCs w:val="20"/>
        </w:rPr>
      </w:pPr>
      <w:r w:rsidRPr="00D623D5">
        <w:rPr>
          <w:sz w:val="20"/>
          <w:szCs w:val="20"/>
        </w:rPr>
        <w:t>Le Formalisme de la Consultation Préalable sur la partition d’un Lot FTTH est décrit en Annexe 5.</w:t>
      </w:r>
    </w:p>
    <w:p w14:paraId="32741F15" w14:textId="77777777" w:rsidR="00642F8A" w:rsidRPr="00D623D5" w:rsidRDefault="00642F8A" w:rsidP="00D623D5">
      <w:pPr>
        <w:rPr>
          <w:sz w:val="20"/>
          <w:szCs w:val="20"/>
        </w:rPr>
      </w:pPr>
    </w:p>
    <w:p w14:paraId="2BD935CE" w14:textId="77777777" w:rsidR="00960AF4" w:rsidRPr="00D623D5" w:rsidRDefault="00960AF4" w:rsidP="00D623D5">
      <w:pPr>
        <w:rPr>
          <w:sz w:val="20"/>
          <w:szCs w:val="20"/>
        </w:rPr>
      </w:pPr>
    </w:p>
    <w:p w14:paraId="46F1FD1F" w14:textId="77777777" w:rsidR="00960AF4" w:rsidRPr="00D623D5" w:rsidRDefault="00035233" w:rsidP="004B45D1">
      <w:pPr>
        <w:pStyle w:val="Titre2"/>
        <w:numPr>
          <w:ilvl w:val="1"/>
          <w:numId w:val="8"/>
        </w:numPr>
        <w:ind w:left="0" w:firstLine="8"/>
        <w:rPr>
          <w:color w:val="1E9BC3"/>
          <w:sz w:val="20"/>
          <w:szCs w:val="20"/>
          <w:u w:val="none"/>
        </w:rPr>
      </w:pPr>
      <w:bookmarkStart w:id="168" w:name="_Ref309946954"/>
      <w:r w:rsidRPr="00D623D5">
        <w:rPr>
          <w:color w:val="1E9BC3"/>
          <w:sz w:val="20"/>
          <w:szCs w:val="20"/>
          <w:u w:val="none"/>
        </w:rPr>
        <w:t xml:space="preserve">Contrôle de l’engagement </w:t>
      </w:r>
      <w:bookmarkEnd w:id="168"/>
      <w:r w:rsidR="00D62467" w:rsidRPr="00D623D5">
        <w:rPr>
          <w:color w:val="1E9BC3"/>
          <w:sz w:val="20"/>
          <w:szCs w:val="20"/>
          <w:u w:val="none"/>
        </w:rPr>
        <w:t>du</w:t>
      </w:r>
      <w:r w:rsidR="00B00A2E" w:rsidRPr="00D623D5">
        <w:rPr>
          <w:color w:val="1E9BC3"/>
          <w:sz w:val="20"/>
          <w:szCs w:val="20"/>
          <w:u w:val="none"/>
        </w:rPr>
        <w:t xml:space="preserve"> Client</w:t>
      </w:r>
    </w:p>
    <w:p w14:paraId="4C886D92" w14:textId="77777777" w:rsidR="00960AF4" w:rsidRPr="00D623D5" w:rsidRDefault="00960AF4" w:rsidP="00D623D5">
      <w:pPr>
        <w:rPr>
          <w:sz w:val="20"/>
          <w:szCs w:val="20"/>
        </w:rPr>
      </w:pPr>
    </w:p>
    <w:p w14:paraId="28E055AE" w14:textId="77777777" w:rsidR="00960AF4" w:rsidRPr="00D623D5" w:rsidRDefault="00035233" w:rsidP="00D623D5">
      <w:pPr>
        <w:rPr>
          <w:sz w:val="20"/>
          <w:szCs w:val="20"/>
        </w:rPr>
      </w:pPr>
      <w:r w:rsidRPr="00D623D5">
        <w:rPr>
          <w:sz w:val="20"/>
          <w:szCs w:val="20"/>
        </w:rPr>
        <w:t xml:space="preserve">Le Fournisseur s’engage à concevoir des Zones Arrières </w:t>
      </w:r>
      <w:r w:rsidR="0046313F">
        <w:rPr>
          <w:sz w:val="20"/>
          <w:szCs w:val="20"/>
        </w:rPr>
        <w:t xml:space="preserve">de PM </w:t>
      </w:r>
      <w:r w:rsidRPr="00D623D5">
        <w:rPr>
          <w:sz w:val="20"/>
          <w:szCs w:val="20"/>
        </w:rPr>
        <w:t>dont la taille cible évaluée à la date de la consultation, lorsqu’elle est ajoutée aux tailles des Zones Arrières précédemment définies dans la même Zone de cofinancement, n’excède pas de 10% le Parc prévisionnel des Logements Raccordables de référence tel que défini dans l’information d’intention de déploiement (annexe 6.</w:t>
      </w:r>
      <w:r w:rsidR="005B4552" w:rsidRPr="00D623D5">
        <w:rPr>
          <w:sz w:val="20"/>
          <w:szCs w:val="20"/>
        </w:rPr>
        <w:t>C</w:t>
      </w:r>
      <w:r w:rsidRPr="00D623D5">
        <w:rPr>
          <w:sz w:val="20"/>
          <w:szCs w:val="20"/>
        </w:rPr>
        <w:t xml:space="preserve">). </w:t>
      </w:r>
    </w:p>
    <w:p w14:paraId="4143AD4E" w14:textId="77777777" w:rsidR="00960AF4" w:rsidRPr="00D623D5" w:rsidRDefault="00960AF4" w:rsidP="00D623D5">
      <w:pPr>
        <w:rPr>
          <w:sz w:val="20"/>
          <w:szCs w:val="20"/>
        </w:rPr>
      </w:pPr>
    </w:p>
    <w:p w14:paraId="5C5C72E9" w14:textId="77777777" w:rsidR="00960AF4" w:rsidRPr="00D623D5" w:rsidRDefault="00035233" w:rsidP="00D623D5">
      <w:pPr>
        <w:rPr>
          <w:sz w:val="20"/>
          <w:szCs w:val="20"/>
        </w:rPr>
      </w:pPr>
      <w:r w:rsidRPr="00D623D5">
        <w:rPr>
          <w:sz w:val="20"/>
          <w:szCs w:val="20"/>
        </w:rPr>
        <w:t xml:space="preserve">Si </w:t>
      </w:r>
      <w:r w:rsidR="00B00A2E" w:rsidRPr="00D623D5">
        <w:rPr>
          <w:sz w:val="20"/>
          <w:szCs w:val="20"/>
        </w:rPr>
        <w:t>le Client</w:t>
      </w:r>
      <w:r w:rsidRPr="00D623D5">
        <w:rPr>
          <w:sz w:val="20"/>
          <w:szCs w:val="20"/>
        </w:rPr>
        <w:t xml:space="preserve"> constate, lors de la consultation sur les Zones Arrières que cette règle n’est pas respectée, il pourra en notifier le Fournisseur dans le cadre de la consultation et en respectant les modalités décrites au présent Contrat (et notamment les délais). Il précisera alors s’il accepte que le Parc prévisionnel des Logements Raccordables de référence soit réévalué pour la Zone de cofinancement ou s’il souhaite que l’engagement soit appliqué. Dans ce dernier cas, le Fournisseur devra alors modifier sa consultation afin de respecter son engagement. </w:t>
      </w:r>
    </w:p>
    <w:p w14:paraId="61B12BDC" w14:textId="77777777" w:rsidR="00960AF4" w:rsidRPr="00D623D5" w:rsidRDefault="00960AF4" w:rsidP="00D623D5">
      <w:pPr>
        <w:rPr>
          <w:sz w:val="20"/>
          <w:szCs w:val="20"/>
        </w:rPr>
      </w:pPr>
    </w:p>
    <w:p w14:paraId="5B2BE7C6" w14:textId="2D1337AD" w:rsidR="00B02CD6" w:rsidRDefault="004F1B04" w:rsidP="00D623D5">
      <w:pPr>
        <w:rPr>
          <w:sz w:val="20"/>
          <w:szCs w:val="20"/>
        </w:rPr>
      </w:pPr>
      <w:r w:rsidRPr="00D623D5">
        <w:rPr>
          <w:sz w:val="20"/>
          <w:szCs w:val="20"/>
        </w:rPr>
        <w:t xml:space="preserve">Le Fournisseur pourra procéder à une mise à jour du dossier de consultation. Le Fournisseur peut être amené à consulter de nouveau les </w:t>
      </w:r>
      <w:r w:rsidR="00806EB8" w:rsidRPr="00D623D5">
        <w:rPr>
          <w:sz w:val="20"/>
          <w:szCs w:val="20"/>
        </w:rPr>
        <w:t xml:space="preserve">Opérateurs Commerciaux </w:t>
      </w:r>
      <w:r w:rsidRPr="00D623D5">
        <w:rPr>
          <w:sz w:val="20"/>
          <w:szCs w:val="20"/>
        </w:rPr>
        <w:t xml:space="preserve">en cas d’évolution significative des informations initialement fournies. Dans ce cas, le Fournisseur informe </w:t>
      </w:r>
      <w:r w:rsidR="00B00A2E" w:rsidRPr="00D623D5">
        <w:rPr>
          <w:sz w:val="20"/>
          <w:szCs w:val="20"/>
        </w:rPr>
        <w:t>le Client</w:t>
      </w:r>
      <w:r w:rsidRPr="00D623D5">
        <w:rPr>
          <w:sz w:val="20"/>
          <w:szCs w:val="20"/>
        </w:rPr>
        <w:t xml:space="preserve"> de la mise à jour du dossier de consultation par voie électronique en indiquant le motif de mise à jour dudit dossier. Le dossier de consultation est mis à jour sur </w:t>
      </w:r>
      <w:r w:rsidR="0096562C" w:rsidRPr="00D623D5">
        <w:rPr>
          <w:sz w:val="20"/>
          <w:szCs w:val="20"/>
        </w:rPr>
        <w:t xml:space="preserve">le </w:t>
      </w:r>
      <w:r w:rsidR="0096562C" w:rsidRPr="00D623D5">
        <w:rPr>
          <w:rFonts w:cs="Arial"/>
          <w:sz w:val="20"/>
          <w:szCs w:val="20"/>
        </w:rPr>
        <w:t xml:space="preserve">site internet </w:t>
      </w:r>
      <w:r w:rsidRPr="00D623D5">
        <w:rPr>
          <w:rFonts w:cs="Arial"/>
          <w:sz w:val="20"/>
          <w:szCs w:val="20"/>
        </w:rPr>
        <w:t>de la Mandante</w:t>
      </w:r>
      <w:r w:rsidRPr="00D623D5">
        <w:rPr>
          <w:sz w:val="20"/>
          <w:szCs w:val="20"/>
        </w:rPr>
        <w:t>.  Les modalités de délai et de forme de cette nouvelle consultation sont identiques à celles décrites aux articles 11.1 et 11.2.</w:t>
      </w:r>
    </w:p>
    <w:p w14:paraId="3E6771F8" w14:textId="77777777" w:rsidR="00B02CD6" w:rsidRPr="00D623D5" w:rsidRDefault="00B02CD6" w:rsidP="00D623D5">
      <w:pPr>
        <w:rPr>
          <w:sz w:val="20"/>
          <w:szCs w:val="20"/>
        </w:rPr>
      </w:pPr>
    </w:p>
    <w:p w14:paraId="57B90CED" w14:textId="77777777" w:rsidR="00960AF4" w:rsidRPr="00D623D5" w:rsidRDefault="00035233" w:rsidP="004B45D1">
      <w:pPr>
        <w:pStyle w:val="EmailStyle231"/>
        <w:numPr>
          <w:ilvl w:val="0"/>
          <w:numId w:val="8"/>
        </w:numPr>
        <w:spacing w:line="240" w:lineRule="auto"/>
        <w:rPr>
          <w:rFonts w:ascii="Times New Roman" w:hAnsi="Times New Roman" w:cs="Times New Roman"/>
          <w:color w:val="D77D28"/>
          <w:sz w:val="20"/>
          <w:szCs w:val="20"/>
          <w:u w:val="none"/>
        </w:rPr>
      </w:pPr>
      <w:r w:rsidRPr="00D623D5">
        <w:rPr>
          <w:rFonts w:ascii="Times New Roman" w:hAnsi="Times New Roman" w:cs="Times New Roman"/>
          <w:color w:val="D77D28"/>
          <w:sz w:val="20"/>
          <w:szCs w:val="20"/>
          <w:u w:val="none"/>
        </w:rPr>
        <w:t>MISE A DISPOSITON DES INFORMATIONS</w:t>
      </w:r>
    </w:p>
    <w:p w14:paraId="7131B404" w14:textId="77777777" w:rsidR="00960AF4" w:rsidRPr="00D623D5" w:rsidRDefault="00960AF4" w:rsidP="00D623D5">
      <w:pPr>
        <w:rPr>
          <w:sz w:val="20"/>
          <w:szCs w:val="20"/>
        </w:rPr>
      </w:pPr>
    </w:p>
    <w:p w14:paraId="1AD3E814" w14:textId="77777777" w:rsidR="00960AF4" w:rsidRPr="00D623D5" w:rsidRDefault="00035233" w:rsidP="00D623D5">
      <w:pPr>
        <w:rPr>
          <w:sz w:val="20"/>
          <w:szCs w:val="20"/>
        </w:rPr>
      </w:pPr>
      <w:r w:rsidRPr="00D623D5">
        <w:rPr>
          <w:sz w:val="20"/>
          <w:szCs w:val="20"/>
        </w:rPr>
        <w:t xml:space="preserve">Afin de permettre </w:t>
      </w:r>
      <w:r w:rsidR="00D62467" w:rsidRPr="00D623D5">
        <w:rPr>
          <w:sz w:val="20"/>
          <w:szCs w:val="20"/>
        </w:rPr>
        <w:t>au</w:t>
      </w:r>
      <w:r w:rsidR="00B00A2E" w:rsidRPr="00D623D5">
        <w:rPr>
          <w:sz w:val="20"/>
          <w:szCs w:val="20"/>
        </w:rPr>
        <w:t xml:space="preserve"> Client</w:t>
      </w:r>
      <w:r w:rsidRPr="00D623D5">
        <w:rPr>
          <w:sz w:val="20"/>
          <w:szCs w:val="20"/>
        </w:rPr>
        <w:t xml:space="preserve"> d’assurer la conception, le déploiement, l’exploitation et le SAV de son service, le Fournisseur mettra à sa disposition toute information pertinente.</w:t>
      </w:r>
    </w:p>
    <w:p w14:paraId="4E7B0D06" w14:textId="77777777" w:rsidR="00960AF4" w:rsidRPr="00D623D5" w:rsidRDefault="00960AF4" w:rsidP="00D623D5">
      <w:pPr>
        <w:rPr>
          <w:sz w:val="20"/>
          <w:szCs w:val="20"/>
        </w:rPr>
      </w:pPr>
    </w:p>
    <w:p w14:paraId="61AF7D23" w14:textId="77777777" w:rsidR="00960AF4" w:rsidRPr="00D623D5" w:rsidRDefault="00035233" w:rsidP="00D623D5">
      <w:pPr>
        <w:rPr>
          <w:sz w:val="20"/>
          <w:szCs w:val="20"/>
        </w:rPr>
      </w:pPr>
      <w:r w:rsidRPr="00D623D5">
        <w:rPr>
          <w:sz w:val="20"/>
          <w:szCs w:val="20"/>
        </w:rPr>
        <w:t xml:space="preserve">Dans le cadre du Service, le Fournisseur met à disposition </w:t>
      </w:r>
      <w:r w:rsidR="00D62467" w:rsidRPr="00D623D5">
        <w:rPr>
          <w:sz w:val="20"/>
          <w:szCs w:val="20"/>
        </w:rPr>
        <w:t>du</w:t>
      </w:r>
      <w:r w:rsidR="00B00A2E" w:rsidRPr="00D623D5">
        <w:rPr>
          <w:sz w:val="20"/>
          <w:szCs w:val="20"/>
        </w:rPr>
        <w:t xml:space="preserve"> Client</w:t>
      </w:r>
      <w:r w:rsidRPr="00D623D5">
        <w:rPr>
          <w:sz w:val="20"/>
          <w:szCs w:val="20"/>
        </w:rPr>
        <w:t xml:space="preserve"> des informations concernant le Câblage FTTH. Ces informations sont regroupées dans </w:t>
      </w:r>
      <w:r w:rsidR="00CB75C8" w:rsidRPr="00D623D5">
        <w:rPr>
          <w:sz w:val="20"/>
          <w:szCs w:val="20"/>
        </w:rPr>
        <w:t xml:space="preserve">deux </w:t>
      </w:r>
      <w:r w:rsidRPr="00D623D5">
        <w:rPr>
          <w:sz w:val="20"/>
          <w:szCs w:val="20"/>
        </w:rPr>
        <w:t>fichiers</w:t>
      </w:r>
      <w:r w:rsidR="00041FF3" w:rsidRPr="00D623D5">
        <w:rPr>
          <w:sz w:val="20"/>
          <w:szCs w:val="20"/>
        </w:rPr>
        <w:t> </w:t>
      </w:r>
      <w:r w:rsidRPr="00D623D5">
        <w:rPr>
          <w:sz w:val="20"/>
          <w:szCs w:val="20"/>
        </w:rPr>
        <w:t>:</w:t>
      </w:r>
    </w:p>
    <w:p w14:paraId="24609F61" w14:textId="77777777" w:rsidR="00960AF4" w:rsidRPr="00D623D5" w:rsidRDefault="00960AF4" w:rsidP="00D623D5">
      <w:pPr>
        <w:rPr>
          <w:sz w:val="20"/>
          <w:szCs w:val="20"/>
        </w:rPr>
      </w:pPr>
    </w:p>
    <w:p w14:paraId="29CF02CA" w14:textId="77777777" w:rsidR="00960AF4" w:rsidRPr="00D623D5" w:rsidRDefault="00035233" w:rsidP="004B45D1">
      <w:pPr>
        <w:numPr>
          <w:ilvl w:val="0"/>
          <w:numId w:val="14"/>
        </w:numPr>
        <w:tabs>
          <w:tab w:val="left" w:pos="2890"/>
        </w:tabs>
        <w:rPr>
          <w:sz w:val="20"/>
          <w:szCs w:val="20"/>
        </w:rPr>
      </w:pPr>
      <w:r w:rsidRPr="00D623D5">
        <w:rPr>
          <w:b/>
          <w:bCs/>
          <w:sz w:val="20"/>
          <w:szCs w:val="20"/>
        </w:rPr>
        <w:t>Le fichier IPE</w:t>
      </w:r>
      <w:r w:rsidRPr="00D623D5">
        <w:rPr>
          <w:sz w:val="20"/>
          <w:szCs w:val="20"/>
        </w:rPr>
        <w:t xml:space="preserve"> (Informations Préalablement Enrichies) contient des informations sur les Logements Raccordables construits ou à construire sur le périmètre des Zones de Cofinancement</w:t>
      </w:r>
      <w:r w:rsidR="005D4704" w:rsidRPr="00D623D5">
        <w:rPr>
          <w:sz w:val="20"/>
          <w:szCs w:val="20"/>
        </w:rPr>
        <w:t xml:space="preserve"> </w:t>
      </w:r>
      <w:r w:rsidRPr="00D623D5">
        <w:rPr>
          <w:sz w:val="20"/>
          <w:szCs w:val="20"/>
        </w:rPr>
        <w:t xml:space="preserve">souscrites par </w:t>
      </w:r>
      <w:r w:rsidR="00B00A2E" w:rsidRPr="00D623D5">
        <w:rPr>
          <w:sz w:val="20"/>
          <w:szCs w:val="20"/>
        </w:rPr>
        <w:t>le Client</w:t>
      </w:r>
      <w:r w:rsidRPr="00D623D5">
        <w:rPr>
          <w:sz w:val="20"/>
          <w:szCs w:val="20"/>
        </w:rPr>
        <w:t>.</w:t>
      </w:r>
    </w:p>
    <w:p w14:paraId="05AABBDB" w14:textId="77777777" w:rsidR="009E1059" w:rsidRPr="00D623D5" w:rsidRDefault="00035233" w:rsidP="004B45D1">
      <w:pPr>
        <w:numPr>
          <w:ilvl w:val="0"/>
          <w:numId w:val="14"/>
        </w:numPr>
        <w:tabs>
          <w:tab w:val="left" w:pos="2890"/>
        </w:tabs>
        <w:rPr>
          <w:sz w:val="20"/>
          <w:szCs w:val="20"/>
        </w:rPr>
      </w:pPr>
      <w:r w:rsidRPr="00D623D5">
        <w:rPr>
          <w:b/>
          <w:bCs/>
          <w:sz w:val="20"/>
          <w:szCs w:val="20"/>
        </w:rPr>
        <w:t>Le fichier CPN</w:t>
      </w:r>
      <w:r w:rsidRPr="00D623D5">
        <w:rPr>
          <w:sz w:val="20"/>
          <w:szCs w:val="20"/>
        </w:rPr>
        <w:t xml:space="preserve"> (Communes – PM – NRO) contient les informations sur le réseau de collecte associé aux Logements Raccordables construits et</w:t>
      </w:r>
      <w:r w:rsidR="005D4704" w:rsidRPr="00D623D5">
        <w:rPr>
          <w:sz w:val="20"/>
          <w:szCs w:val="20"/>
        </w:rPr>
        <w:t xml:space="preserve"> </w:t>
      </w:r>
      <w:r w:rsidRPr="00D623D5">
        <w:rPr>
          <w:sz w:val="20"/>
          <w:szCs w:val="20"/>
        </w:rPr>
        <w:t>à construire sur le périmètre des Zones de Cofinancement</w:t>
      </w:r>
      <w:r w:rsidR="005D4704" w:rsidRPr="00D623D5">
        <w:rPr>
          <w:sz w:val="20"/>
          <w:szCs w:val="20"/>
        </w:rPr>
        <w:t xml:space="preserve"> </w:t>
      </w:r>
      <w:r w:rsidRPr="00D623D5">
        <w:rPr>
          <w:sz w:val="20"/>
          <w:szCs w:val="20"/>
        </w:rPr>
        <w:t xml:space="preserve">souscrites par </w:t>
      </w:r>
      <w:r w:rsidR="00B00A2E" w:rsidRPr="00D623D5">
        <w:rPr>
          <w:sz w:val="20"/>
          <w:szCs w:val="20"/>
        </w:rPr>
        <w:t>le Client</w:t>
      </w:r>
      <w:r w:rsidRPr="00D623D5">
        <w:rPr>
          <w:sz w:val="20"/>
          <w:szCs w:val="20"/>
        </w:rPr>
        <w:t>.</w:t>
      </w:r>
    </w:p>
    <w:p w14:paraId="01F56414" w14:textId="77777777" w:rsidR="00960AF4" w:rsidRPr="00D623D5" w:rsidRDefault="00960AF4" w:rsidP="00D623D5">
      <w:pPr>
        <w:rPr>
          <w:sz w:val="20"/>
          <w:szCs w:val="20"/>
        </w:rPr>
      </w:pPr>
    </w:p>
    <w:p w14:paraId="3E0D0A7D" w14:textId="77777777" w:rsidR="00960AF4" w:rsidRPr="00D623D5" w:rsidRDefault="00035233" w:rsidP="004B45D1">
      <w:pPr>
        <w:pStyle w:val="Titre2"/>
        <w:numPr>
          <w:ilvl w:val="1"/>
          <w:numId w:val="8"/>
        </w:numPr>
        <w:ind w:left="0" w:firstLine="8"/>
        <w:rPr>
          <w:color w:val="1E9BC3"/>
          <w:sz w:val="20"/>
          <w:szCs w:val="20"/>
          <w:u w:val="none"/>
        </w:rPr>
      </w:pPr>
      <w:r w:rsidRPr="00D623D5">
        <w:rPr>
          <w:color w:val="1E9BC3"/>
          <w:sz w:val="20"/>
          <w:szCs w:val="20"/>
          <w:u w:val="none"/>
        </w:rPr>
        <w:t xml:space="preserve">Format des fichiers </w:t>
      </w:r>
    </w:p>
    <w:p w14:paraId="1558323C" w14:textId="77777777" w:rsidR="00960AF4" w:rsidRPr="00C82BD5" w:rsidRDefault="00960AF4" w:rsidP="00C82BD5"/>
    <w:p w14:paraId="738BE396" w14:textId="77777777" w:rsidR="009E1059" w:rsidRPr="00D623D5" w:rsidRDefault="00035233" w:rsidP="00D623D5">
      <w:pPr>
        <w:rPr>
          <w:sz w:val="20"/>
          <w:szCs w:val="20"/>
        </w:rPr>
      </w:pPr>
      <w:r w:rsidRPr="00D623D5">
        <w:rPr>
          <w:sz w:val="20"/>
          <w:szCs w:val="20"/>
        </w:rPr>
        <w:t>Le format des fichiers IPE et CPN ainsi que les modalités d’échanges sont détaillés en « Annexe 3.B</w:t>
      </w:r>
      <w:r w:rsidR="005D4704" w:rsidRPr="00D623D5">
        <w:rPr>
          <w:sz w:val="20"/>
          <w:szCs w:val="20"/>
        </w:rPr>
        <w:t xml:space="preserve"> </w:t>
      </w:r>
      <w:r w:rsidRPr="00D623D5">
        <w:rPr>
          <w:sz w:val="20"/>
          <w:szCs w:val="20"/>
        </w:rPr>
        <w:t xml:space="preserve">– Description des flux de données SI </w:t>
      </w:r>
      <w:r w:rsidR="00273284" w:rsidRPr="00D623D5">
        <w:rPr>
          <w:sz w:val="20"/>
          <w:szCs w:val="20"/>
        </w:rPr>
        <w:t>- MAD PM</w:t>
      </w:r>
      <w:r w:rsidRPr="00D623D5">
        <w:rPr>
          <w:sz w:val="20"/>
          <w:szCs w:val="20"/>
        </w:rPr>
        <w:t> ».</w:t>
      </w:r>
    </w:p>
    <w:p w14:paraId="58A6EFBF" w14:textId="77777777" w:rsidR="00960AF4" w:rsidRPr="00D623D5" w:rsidRDefault="00960AF4" w:rsidP="00D623D5">
      <w:pPr>
        <w:rPr>
          <w:sz w:val="20"/>
          <w:szCs w:val="20"/>
        </w:rPr>
      </w:pPr>
    </w:p>
    <w:p w14:paraId="17484EC7" w14:textId="77777777" w:rsidR="00E34E65" w:rsidRPr="00D623D5" w:rsidRDefault="00E34E65" w:rsidP="00D623D5">
      <w:pPr>
        <w:rPr>
          <w:sz w:val="20"/>
          <w:szCs w:val="20"/>
        </w:rPr>
      </w:pPr>
    </w:p>
    <w:p w14:paraId="4C02DA58" w14:textId="77777777" w:rsidR="00960AF4" w:rsidRPr="00D623D5" w:rsidRDefault="00035233" w:rsidP="004B45D1">
      <w:pPr>
        <w:pStyle w:val="Titre2"/>
        <w:numPr>
          <w:ilvl w:val="1"/>
          <w:numId w:val="8"/>
        </w:numPr>
        <w:ind w:left="0" w:firstLine="8"/>
        <w:rPr>
          <w:color w:val="1E9BC3"/>
          <w:sz w:val="20"/>
          <w:szCs w:val="20"/>
          <w:u w:val="none"/>
        </w:rPr>
      </w:pPr>
      <w:r w:rsidRPr="00D623D5">
        <w:rPr>
          <w:color w:val="1E9BC3"/>
          <w:sz w:val="20"/>
          <w:szCs w:val="20"/>
          <w:u w:val="none"/>
        </w:rPr>
        <w:t>Formalisme des échanges d’informations</w:t>
      </w:r>
    </w:p>
    <w:p w14:paraId="247F48B3" w14:textId="77777777" w:rsidR="00960AF4" w:rsidRPr="00D623D5" w:rsidRDefault="00960AF4" w:rsidP="00D623D5">
      <w:pPr>
        <w:rPr>
          <w:sz w:val="20"/>
          <w:szCs w:val="20"/>
        </w:rPr>
      </w:pPr>
    </w:p>
    <w:p w14:paraId="4214AFA1" w14:textId="77777777" w:rsidR="00960AF4" w:rsidRPr="00D623D5" w:rsidRDefault="00035233" w:rsidP="00D623D5">
      <w:pPr>
        <w:rPr>
          <w:sz w:val="20"/>
          <w:szCs w:val="20"/>
        </w:rPr>
      </w:pPr>
      <w:r w:rsidRPr="00D623D5">
        <w:rPr>
          <w:sz w:val="20"/>
          <w:szCs w:val="20"/>
        </w:rPr>
        <w:t xml:space="preserve">En l’absence de dispositions contractuelles contraires entre </w:t>
      </w:r>
      <w:r w:rsidR="00B00A2E" w:rsidRPr="00D623D5">
        <w:rPr>
          <w:sz w:val="20"/>
          <w:szCs w:val="20"/>
        </w:rPr>
        <w:t>le Client</w:t>
      </w:r>
      <w:r w:rsidRPr="00D623D5">
        <w:rPr>
          <w:sz w:val="20"/>
          <w:szCs w:val="20"/>
        </w:rPr>
        <w:t xml:space="preserve"> et le Fournisseur, le formalisme des échanges d’informations est détaillé en « Annexe 5 – Conditions techniques et opérationnelles du service ».</w:t>
      </w:r>
    </w:p>
    <w:p w14:paraId="2EA27A99" w14:textId="77777777" w:rsidR="00960AF4" w:rsidRPr="00D623D5" w:rsidRDefault="00960AF4" w:rsidP="00D623D5">
      <w:pPr>
        <w:rPr>
          <w:sz w:val="20"/>
          <w:szCs w:val="20"/>
        </w:rPr>
      </w:pPr>
    </w:p>
    <w:p w14:paraId="2A460185" w14:textId="77777777" w:rsidR="00960AF4" w:rsidRPr="00D623D5" w:rsidRDefault="00960AF4" w:rsidP="00D623D5">
      <w:pPr>
        <w:rPr>
          <w:sz w:val="20"/>
          <w:szCs w:val="20"/>
        </w:rPr>
      </w:pPr>
    </w:p>
    <w:p w14:paraId="5AB51F29" w14:textId="0CF3C9A5" w:rsidR="00960AF4" w:rsidRPr="00D623D5" w:rsidRDefault="00B816C3" w:rsidP="004B45D1">
      <w:pPr>
        <w:pStyle w:val="EmailStyle231"/>
        <w:numPr>
          <w:ilvl w:val="0"/>
          <w:numId w:val="8"/>
        </w:numPr>
        <w:spacing w:line="240" w:lineRule="auto"/>
        <w:rPr>
          <w:rFonts w:ascii="Times New Roman" w:hAnsi="Times New Roman" w:cs="Times New Roman"/>
          <w:color w:val="D77D28"/>
          <w:sz w:val="20"/>
          <w:szCs w:val="20"/>
          <w:u w:val="none"/>
        </w:rPr>
      </w:pPr>
      <w:r>
        <w:rPr>
          <w:rFonts w:ascii="Times New Roman" w:hAnsi="Times New Roman" w:cs="Times New Roman"/>
          <w:color w:val="D77D28"/>
          <w:sz w:val="20"/>
          <w:szCs w:val="20"/>
          <w:u w:val="none"/>
        </w:rPr>
        <w:t>COMMANDE DU SERVICE</w:t>
      </w:r>
    </w:p>
    <w:p w14:paraId="71794B8C" w14:textId="77777777" w:rsidR="00960AF4" w:rsidRPr="00D623D5" w:rsidRDefault="00960AF4" w:rsidP="00D623D5">
      <w:pPr>
        <w:rPr>
          <w:sz w:val="20"/>
          <w:szCs w:val="20"/>
        </w:rPr>
      </w:pPr>
    </w:p>
    <w:p w14:paraId="55542A07" w14:textId="77777777" w:rsidR="00960AF4" w:rsidRPr="00D623D5" w:rsidRDefault="00035233" w:rsidP="00D623D5">
      <w:pPr>
        <w:rPr>
          <w:sz w:val="20"/>
          <w:szCs w:val="20"/>
        </w:rPr>
      </w:pPr>
      <w:r w:rsidRPr="00D623D5">
        <w:rPr>
          <w:sz w:val="20"/>
          <w:szCs w:val="20"/>
        </w:rPr>
        <w:t>Chacune des composantes du Service doit faire l’objet d’une Commande.</w:t>
      </w:r>
    </w:p>
    <w:p w14:paraId="18DD253D" w14:textId="77777777" w:rsidR="0002331E" w:rsidRPr="0002331E" w:rsidRDefault="00035233" w:rsidP="0002331E">
      <w:pPr>
        <w:rPr>
          <w:sz w:val="18"/>
          <w:szCs w:val="20"/>
        </w:rPr>
      </w:pPr>
      <w:r w:rsidRPr="00D623D5">
        <w:rPr>
          <w:sz w:val="20"/>
          <w:szCs w:val="20"/>
        </w:rPr>
        <w:t xml:space="preserve">Toute commande incomplète ou non conforme au format défini en </w:t>
      </w:r>
      <w:r w:rsidR="00612380" w:rsidRPr="00D623D5">
        <w:rPr>
          <w:sz w:val="20"/>
          <w:szCs w:val="20"/>
        </w:rPr>
        <w:t xml:space="preserve">Annexes </w:t>
      </w:r>
      <w:r w:rsidRPr="00D623D5">
        <w:rPr>
          <w:sz w:val="20"/>
          <w:szCs w:val="20"/>
        </w:rPr>
        <w:t>3</w:t>
      </w:r>
      <w:r w:rsidR="00320450" w:rsidRPr="00D623D5">
        <w:rPr>
          <w:sz w:val="20"/>
          <w:szCs w:val="20"/>
        </w:rPr>
        <w:t xml:space="preserve"> </w:t>
      </w:r>
      <w:r w:rsidR="00612380" w:rsidRPr="00D623D5">
        <w:rPr>
          <w:sz w:val="20"/>
          <w:szCs w:val="20"/>
        </w:rPr>
        <w:t>et 5</w:t>
      </w:r>
      <w:r w:rsidRPr="00D623D5">
        <w:rPr>
          <w:sz w:val="20"/>
          <w:szCs w:val="20"/>
        </w:rPr>
        <w:t xml:space="preserve"> est rejetée par le Fournisseur et facturée </w:t>
      </w:r>
      <w:r w:rsidR="00320450" w:rsidRPr="00D623D5">
        <w:rPr>
          <w:sz w:val="20"/>
          <w:szCs w:val="20"/>
        </w:rPr>
        <w:t>au Client</w:t>
      </w:r>
      <w:r w:rsidRPr="00D623D5">
        <w:rPr>
          <w:sz w:val="20"/>
          <w:szCs w:val="20"/>
        </w:rPr>
        <w:t xml:space="preserve"> tel que décrit à l’annexe 1.A.</w:t>
      </w:r>
    </w:p>
    <w:p w14:paraId="76EA4EB4" w14:textId="77777777" w:rsidR="00960AF4" w:rsidRPr="00D623D5" w:rsidRDefault="00960AF4" w:rsidP="00D623D5">
      <w:pPr>
        <w:rPr>
          <w:sz w:val="20"/>
          <w:szCs w:val="20"/>
        </w:rPr>
      </w:pPr>
    </w:p>
    <w:p w14:paraId="15DA3C6A" w14:textId="77777777" w:rsidR="00E34E65" w:rsidRPr="00D623D5" w:rsidRDefault="00E34E65" w:rsidP="00D623D5">
      <w:pPr>
        <w:rPr>
          <w:sz w:val="20"/>
          <w:szCs w:val="20"/>
        </w:rPr>
      </w:pPr>
    </w:p>
    <w:p w14:paraId="704C6D12" w14:textId="77777777" w:rsidR="00960AF4" w:rsidRPr="00D623D5" w:rsidRDefault="00035233" w:rsidP="004B45D1">
      <w:pPr>
        <w:pStyle w:val="Titre2"/>
        <w:numPr>
          <w:ilvl w:val="1"/>
          <w:numId w:val="8"/>
        </w:numPr>
        <w:ind w:left="0" w:firstLine="8"/>
        <w:rPr>
          <w:color w:val="1E9BC3"/>
          <w:sz w:val="20"/>
          <w:szCs w:val="20"/>
          <w:u w:val="none"/>
        </w:rPr>
      </w:pPr>
      <w:r w:rsidRPr="00D623D5">
        <w:rPr>
          <w:color w:val="1E9BC3"/>
          <w:sz w:val="20"/>
          <w:szCs w:val="20"/>
          <w:u w:val="none"/>
        </w:rPr>
        <w:t xml:space="preserve">Commande pour le cofinancement ou la location des </w:t>
      </w:r>
      <w:r w:rsidR="00D913B3">
        <w:rPr>
          <w:color w:val="1E9BC3"/>
          <w:sz w:val="20"/>
          <w:szCs w:val="20"/>
          <w:u w:val="none"/>
        </w:rPr>
        <w:t>C</w:t>
      </w:r>
      <w:r w:rsidRPr="00D623D5">
        <w:rPr>
          <w:color w:val="1E9BC3"/>
          <w:sz w:val="20"/>
          <w:szCs w:val="20"/>
          <w:u w:val="none"/>
        </w:rPr>
        <w:t xml:space="preserve">âblages FTTH </w:t>
      </w:r>
    </w:p>
    <w:p w14:paraId="3F013F14" w14:textId="77777777" w:rsidR="00960AF4" w:rsidRPr="00D623D5" w:rsidRDefault="00960AF4" w:rsidP="00D623D5">
      <w:pPr>
        <w:rPr>
          <w:sz w:val="20"/>
          <w:szCs w:val="20"/>
        </w:rPr>
      </w:pPr>
    </w:p>
    <w:p w14:paraId="2DDDBFB4" w14:textId="77777777" w:rsidR="00960AF4" w:rsidRPr="00D623D5" w:rsidRDefault="00035233" w:rsidP="00D623D5">
      <w:pPr>
        <w:rPr>
          <w:sz w:val="20"/>
          <w:szCs w:val="20"/>
        </w:rPr>
      </w:pPr>
      <w:r w:rsidRPr="00D623D5">
        <w:rPr>
          <w:sz w:val="20"/>
          <w:szCs w:val="20"/>
        </w:rPr>
        <w:t>Le passage de Commande pour le cofinancement du câblage FTTH est expliqué en</w:t>
      </w:r>
      <w:r w:rsidR="005D4704" w:rsidRPr="00D623D5">
        <w:rPr>
          <w:sz w:val="20"/>
          <w:szCs w:val="20"/>
        </w:rPr>
        <w:t xml:space="preserve"> </w:t>
      </w:r>
      <w:r w:rsidRPr="00D623D5">
        <w:rPr>
          <w:sz w:val="20"/>
          <w:szCs w:val="20"/>
        </w:rPr>
        <w:t xml:space="preserve">article </w:t>
      </w:r>
      <w:r w:rsidR="003750A5" w:rsidRPr="00D623D5">
        <w:rPr>
          <w:sz w:val="20"/>
          <w:szCs w:val="20"/>
        </w:rPr>
        <w:t>8</w:t>
      </w:r>
      <w:r w:rsidRPr="00D623D5">
        <w:rPr>
          <w:sz w:val="20"/>
          <w:szCs w:val="20"/>
        </w:rPr>
        <w:t>.</w:t>
      </w:r>
    </w:p>
    <w:p w14:paraId="2F102346" w14:textId="77777777" w:rsidR="00960AF4" w:rsidRPr="00D623D5" w:rsidRDefault="00035233" w:rsidP="00D623D5">
      <w:pPr>
        <w:rPr>
          <w:sz w:val="20"/>
          <w:szCs w:val="20"/>
        </w:rPr>
      </w:pPr>
      <w:r w:rsidRPr="00D623D5">
        <w:rPr>
          <w:sz w:val="20"/>
          <w:szCs w:val="20"/>
        </w:rPr>
        <w:t>Le passage de Commande pour la location de Ligne FTTH Passive est expliqué en article 10.</w:t>
      </w:r>
    </w:p>
    <w:p w14:paraId="192607D4" w14:textId="77777777" w:rsidR="00960AF4" w:rsidRPr="00D623D5" w:rsidRDefault="00960AF4" w:rsidP="00D623D5">
      <w:pPr>
        <w:rPr>
          <w:sz w:val="20"/>
          <w:szCs w:val="20"/>
        </w:rPr>
      </w:pPr>
    </w:p>
    <w:p w14:paraId="630709DC" w14:textId="77777777" w:rsidR="00E34E65" w:rsidRDefault="00E34E65" w:rsidP="00D623D5">
      <w:pPr>
        <w:rPr>
          <w:sz w:val="20"/>
          <w:szCs w:val="20"/>
        </w:rPr>
      </w:pPr>
    </w:p>
    <w:p w14:paraId="20121F74" w14:textId="77777777" w:rsidR="00642F8A" w:rsidRPr="00D623D5" w:rsidRDefault="00642F8A" w:rsidP="00D623D5">
      <w:pPr>
        <w:rPr>
          <w:sz w:val="20"/>
          <w:szCs w:val="20"/>
        </w:rPr>
      </w:pPr>
    </w:p>
    <w:p w14:paraId="724D7982" w14:textId="18FF77BB" w:rsidR="00960AF4" w:rsidRPr="00D623D5" w:rsidRDefault="00035233" w:rsidP="00EA6876">
      <w:pPr>
        <w:pStyle w:val="Titre2"/>
        <w:numPr>
          <w:ilvl w:val="1"/>
          <w:numId w:val="8"/>
        </w:numPr>
        <w:ind w:left="0" w:firstLine="8"/>
        <w:rPr>
          <w:color w:val="1E9BC3"/>
          <w:sz w:val="20"/>
          <w:szCs w:val="20"/>
          <w:u w:val="none"/>
        </w:rPr>
      </w:pPr>
      <w:r w:rsidRPr="00B076CD">
        <w:rPr>
          <w:color w:val="1E9BC3"/>
          <w:sz w:val="20"/>
          <w:szCs w:val="20"/>
          <w:u w:val="none"/>
        </w:rPr>
        <w:t xml:space="preserve">Commande d’une mise en service de Ligne FTTH Passive </w:t>
      </w:r>
      <w:r w:rsidR="003A5296">
        <w:rPr>
          <w:color w:val="1E9BC3"/>
          <w:sz w:val="20"/>
          <w:szCs w:val="20"/>
          <w:u w:val="none"/>
        </w:rPr>
        <w:t xml:space="preserve">avec Câblage Client Final </w:t>
      </w:r>
    </w:p>
    <w:p w14:paraId="213B5E4C" w14:textId="77777777" w:rsidR="00960AF4" w:rsidRPr="00B076CD" w:rsidRDefault="00960AF4" w:rsidP="00B076CD">
      <w:pPr>
        <w:rPr>
          <w:sz w:val="20"/>
          <w:szCs w:val="20"/>
        </w:rPr>
      </w:pPr>
    </w:p>
    <w:p w14:paraId="7D9D5D00" w14:textId="1BA1117C" w:rsidR="00960AF4" w:rsidRPr="00D623D5" w:rsidRDefault="00035233" w:rsidP="00D623D5">
      <w:pPr>
        <w:tabs>
          <w:tab w:val="left" w:pos="2890"/>
        </w:tabs>
        <w:rPr>
          <w:sz w:val="20"/>
          <w:szCs w:val="20"/>
        </w:rPr>
      </w:pPr>
      <w:r w:rsidRPr="00D623D5">
        <w:rPr>
          <w:sz w:val="20"/>
          <w:szCs w:val="20"/>
        </w:rPr>
        <w:t xml:space="preserve">Les commandes de brassage au PM et de </w:t>
      </w:r>
      <w:r w:rsidR="00543B85">
        <w:rPr>
          <w:sz w:val="20"/>
          <w:szCs w:val="20"/>
        </w:rPr>
        <w:t xml:space="preserve">Raccordement Client Final </w:t>
      </w:r>
      <w:r w:rsidRPr="00D623D5">
        <w:rPr>
          <w:sz w:val="20"/>
          <w:szCs w:val="20"/>
        </w:rPr>
        <w:t xml:space="preserve">doivent être adressées par </w:t>
      </w:r>
      <w:r w:rsidR="00B00A2E" w:rsidRPr="00D623D5">
        <w:rPr>
          <w:sz w:val="20"/>
          <w:szCs w:val="20"/>
        </w:rPr>
        <w:t>le Client</w:t>
      </w:r>
      <w:r w:rsidRPr="00D623D5">
        <w:rPr>
          <w:sz w:val="20"/>
          <w:szCs w:val="20"/>
        </w:rPr>
        <w:t xml:space="preserve"> au Fournisseur, que celui-ci assure ou non la prestation de mise en service de la ligne </w:t>
      </w:r>
      <w:r w:rsidR="004B0034" w:rsidRPr="00D623D5">
        <w:rPr>
          <w:sz w:val="20"/>
          <w:szCs w:val="20"/>
        </w:rPr>
        <w:t>du Client Final</w:t>
      </w:r>
      <w:r w:rsidRPr="00D623D5">
        <w:rPr>
          <w:sz w:val="20"/>
          <w:szCs w:val="20"/>
        </w:rPr>
        <w:t>.</w:t>
      </w:r>
    </w:p>
    <w:p w14:paraId="1905CF93" w14:textId="77777777" w:rsidR="00960AF4" w:rsidRPr="00D623D5" w:rsidRDefault="00960AF4" w:rsidP="00D623D5">
      <w:pPr>
        <w:rPr>
          <w:sz w:val="20"/>
          <w:szCs w:val="20"/>
        </w:rPr>
      </w:pPr>
    </w:p>
    <w:p w14:paraId="0EF8F693" w14:textId="168022C9" w:rsidR="00960AF4" w:rsidRPr="00D623D5" w:rsidRDefault="00035233" w:rsidP="00D623D5">
      <w:pPr>
        <w:rPr>
          <w:sz w:val="20"/>
          <w:szCs w:val="20"/>
        </w:rPr>
      </w:pPr>
      <w:r w:rsidRPr="00D623D5">
        <w:rPr>
          <w:sz w:val="20"/>
          <w:szCs w:val="20"/>
        </w:rPr>
        <w:t>Le formalisme des Commandes, traitement des Commandes, mise en service des Lignes FTTH Passives</w:t>
      </w:r>
      <w:r w:rsidR="00B076CD" w:rsidRPr="00B076CD">
        <w:rPr>
          <w:sz w:val="20"/>
          <w:szCs w:val="20"/>
        </w:rPr>
        <w:t xml:space="preserve"> </w:t>
      </w:r>
      <w:r w:rsidR="00B076CD">
        <w:rPr>
          <w:sz w:val="20"/>
          <w:szCs w:val="20"/>
        </w:rPr>
        <w:t>avec Câblage Client Final</w:t>
      </w:r>
      <w:r w:rsidRPr="00D623D5">
        <w:rPr>
          <w:sz w:val="20"/>
          <w:szCs w:val="20"/>
        </w:rPr>
        <w:t xml:space="preserve"> est traité en « Annexe 5 – Conditions techniques et opérationnelles du service »</w:t>
      </w:r>
      <w:r w:rsidR="00320450" w:rsidRPr="00D623D5">
        <w:rPr>
          <w:sz w:val="20"/>
          <w:szCs w:val="20"/>
        </w:rPr>
        <w:t xml:space="preserve"> et en « Annexe 3.D – Description des flux de données SI – PDC Accès ».</w:t>
      </w:r>
    </w:p>
    <w:p w14:paraId="0018136A" w14:textId="77777777" w:rsidR="00BF105A" w:rsidRPr="00D623D5" w:rsidRDefault="00BF105A" w:rsidP="00D623D5">
      <w:pPr>
        <w:rPr>
          <w:sz w:val="20"/>
          <w:szCs w:val="20"/>
        </w:rPr>
      </w:pPr>
    </w:p>
    <w:p w14:paraId="36AD6ADA" w14:textId="6EC83755" w:rsidR="00BF105A" w:rsidRPr="00D623D5" w:rsidRDefault="00BF105A" w:rsidP="004B45D1">
      <w:pPr>
        <w:pStyle w:val="Titre2"/>
        <w:numPr>
          <w:ilvl w:val="2"/>
          <w:numId w:val="8"/>
        </w:numPr>
        <w:ind w:left="0"/>
        <w:rPr>
          <w:sz w:val="20"/>
          <w:szCs w:val="20"/>
          <w:u w:val="none"/>
        </w:rPr>
      </w:pPr>
      <w:r w:rsidRPr="00D623D5">
        <w:rPr>
          <w:sz w:val="20"/>
          <w:szCs w:val="20"/>
          <w:u w:val="none"/>
        </w:rPr>
        <w:t>Réalisation de la mise en service de Ligne FTTH Passive</w:t>
      </w:r>
      <w:r w:rsidR="00FB0B3C">
        <w:rPr>
          <w:sz w:val="20"/>
          <w:szCs w:val="20"/>
          <w:u w:val="none"/>
        </w:rPr>
        <w:t xml:space="preserve"> avec Câblage Client Final</w:t>
      </w:r>
      <w:r w:rsidRPr="00D623D5">
        <w:rPr>
          <w:sz w:val="20"/>
          <w:szCs w:val="20"/>
          <w:u w:val="none"/>
        </w:rPr>
        <w:t xml:space="preserve"> par le Fournisseur</w:t>
      </w:r>
    </w:p>
    <w:p w14:paraId="35E90085" w14:textId="77777777" w:rsidR="00BF105A" w:rsidRPr="00D623D5" w:rsidRDefault="00BF105A" w:rsidP="00D623D5">
      <w:pPr>
        <w:tabs>
          <w:tab w:val="left" w:pos="2890"/>
        </w:tabs>
        <w:rPr>
          <w:sz w:val="20"/>
          <w:szCs w:val="20"/>
        </w:rPr>
      </w:pPr>
    </w:p>
    <w:p w14:paraId="46C5AED4" w14:textId="493D4378" w:rsidR="00BF105A" w:rsidRPr="00D623D5" w:rsidRDefault="00BF105A" w:rsidP="00D623D5">
      <w:pPr>
        <w:tabs>
          <w:tab w:val="left" w:pos="2890"/>
        </w:tabs>
        <w:rPr>
          <w:sz w:val="20"/>
          <w:szCs w:val="20"/>
        </w:rPr>
      </w:pPr>
      <w:r w:rsidRPr="00D623D5">
        <w:rPr>
          <w:sz w:val="20"/>
          <w:szCs w:val="20"/>
        </w:rPr>
        <w:t>Toute commande de mise en service d’une Ligne FTTH Passive</w:t>
      </w:r>
      <w:r w:rsidR="00515EA7">
        <w:rPr>
          <w:sz w:val="20"/>
          <w:szCs w:val="20"/>
        </w:rPr>
        <w:t xml:space="preserve"> avec Câblage Client Final</w:t>
      </w:r>
      <w:r w:rsidRPr="00D623D5">
        <w:rPr>
          <w:sz w:val="20"/>
          <w:szCs w:val="20"/>
        </w:rPr>
        <w:t xml:space="preserve"> entraîne automatiquement :</w:t>
      </w:r>
    </w:p>
    <w:p w14:paraId="28D0E3EB" w14:textId="7D789852" w:rsidR="00BF105A" w:rsidRPr="00D623D5" w:rsidRDefault="00BF105A" w:rsidP="004B45D1">
      <w:pPr>
        <w:numPr>
          <w:ilvl w:val="0"/>
          <w:numId w:val="14"/>
        </w:numPr>
        <w:tabs>
          <w:tab w:val="left" w:pos="2890"/>
        </w:tabs>
        <w:rPr>
          <w:bCs/>
          <w:sz w:val="20"/>
          <w:szCs w:val="20"/>
        </w:rPr>
      </w:pPr>
      <w:r w:rsidRPr="00D623D5">
        <w:rPr>
          <w:bCs/>
          <w:sz w:val="20"/>
          <w:szCs w:val="20"/>
        </w:rPr>
        <w:t xml:space="preserve">Une commande de </w:t>
      </w:r>
      <w:r w:rsidR="00EF109E">
        <w:rPr>
          <w:bCs/>
          <w:sz w:val="20"/>
          <w:szCs w:val="20"/>
        </w:rPr>
        <w:t xml:space="preserve">Raccordement Client Final </w:t>
      </w:r>
      <w:r w:rsidRPr="00D623D5">
        <w:rPr>
          <w:bCs/>
          <w:sz w:val="20"/>
          <w:szCs w:val="20"/>
        </w:rPr>
        <w:t xml:space="preserve">si le local FTTH objet de la Commande n’a pas encore fait l’objet d’un </w:t>
      </w:r>
      <w:r w:rsidR="00EF109E">
        <w:rPr>
          <w:bCs/>
          <w:sz w:val="20"/>
          <w:szCs w:val="20"/>
        </w:rPr>
        <w:t xml:space="preserve">Raccordement Client </w:t>
      </w:r>
      <w:r w:rsidR="00B55186">
        <w:rPr>
          <w:bCs/>
          <w:sz w:val="20"/>
          <w:szCs w:val="20"/>
        </w:rPr>
        <w:t xml:space="preserve">Final </w:t>
      </w:r>
      <w:r w:rsidR="00B55186" w:rsidRPr="00D623D5">
        <w:rPr>
          <w:bCs/>
          <w:sz w:val="20"/>
          <w:szCs w:val="20"/>
        </w:rPr>
        <w:t>;</w:t>
      </w:r>
    </w:p>
    <w:p w14:paraId="70C46D3C" w14:textId="77777777" w:rsidR="00BF105A" w:rsidRPr="00D623D5" w:rsidRDefault="00BF105A" w:rsidP="004B45D1">
      <w:pPr>
        <w:numPr>
          <w:ilvl w:val="0"/>
          <w:numId w:val="14"/>
        </w:numPr>
        <w:tabs>
          <w:tab w:val="left" w:pos="2890"/>
        </w:tabs>
        <w:rPr>
          <w:bCs/>
          <w:sz w:val="20"/>
          <w:szCs w:val="20"/>
        </w:rPr>
      </w:pPr>
      <w:r w:rsidRPr="00D623D5">
        <w:rPr>
          <w:bCs/>
          <w:sz w:val="20"/>
          <w:szCs w:val="20"/>
        </w:rPr>
        <w:t>Une commande de Brassage au PM.</w:t>
      </w:r>
    </w:p>
    <w:p w14:paraId="3A9F7FD9" w14:textId="16788298" w:rsidR="00BF105A" w:rsidRPr="00D623D5" w:rsidRDefault="00BF105A" w:rsidP="00D623D5">
      <w:pPr>
        <w:tabs>
          <w:tab w:val="left" w:pos="2890"/>
        </w:tabs>
        <w:rPr>
          <w:sz w:val="20"/>
          <w:szCs w:val="20"/>
        </w:rPr>
      </w:pPr>
      <w:r w:rsidRPr="00D623D5">
        <w:rPr>
          <w:sz w:val="20"/>
          <w:szCs w:val="20"/>
        </w:rPr>
        <w:t xml:space="preserve">Par défaut, la réalisation du </w:t>
      </w:r>
      <w:r w:rsidR="00EF109E">
        <w:rPr>
          <w:sz w:val="20"/>
          <w:szCs w:val="20"/>
        </w:rPr>
        <w:t xml:space="preserve">Raccordement Client Final </w:t>
      </w:r>
      <w:r w:rsidRPr="00D623D5">
        <w:rPr>
          <w:sz w:val="20"/>
          <w:szCs w:val="20"/>
        </w:rPr>
        <w:t>et le brassage au PM d’une Ligne FTTH Passive sont réalisés par le Fournisseur.</w:t>
      </w:r>
    </w:p>
    <w:p w14:paraId="13F874C9" w14:textId="77777777" w:rsidR="00BF105A" w:rsidRPr="00D623D5" w:rsidRDefault="00BF105A" w:rsidP="00D623D5">
      <w:pPr>
        <w:tabs>
          <w:tab w:val="left" w:pos="2890"/>
        </w:tabs>
        <w:rPr>
          <w:sz w:val="20"/>
          <w:szCs w:val="20"/>
        </w:rPr>
      </w:pPr>
    </w:p>
    <w:p w14:paraId="3DA50B67" w14:textId="77777777" w:rsidR="00BF105A" w:rsidRPr="00D623D5" w:rsidRDefault="00BF105A" w:rsidP="00D623D5">
      <w:pPr>
        <w:tabs>
          <w:tab w:val="left" w:pos="2890"/>
        </w:tabs>
        <w:rPr>
          <w:sz w:val="20"/>
          <w:szCs w:val="20"/>
        </w:rPr>
      </w:pPr>
      <w:r w:rsidRPr="00D623D5">
        <w:rPr>
          <w:sz w:val="20"/>
          <w:szCs w:val="20"/>
        </w:rPr>
        <w:t>Les modalités tarifaires de ces prestations sont indiquées en Annexe 1.</w:t>
      </w:r>
    </w:p>
    <w:p w14:paraId="7FB333B9" w14:textId="77777777" w:rsidR="00BF105A" w:rsidRPr="00D623D5" w:rsidRDefault="00BF105A" w:rsidP="00D623D5">
      <w:pPr>
        <w:tabs>
          <w:tab w:val="left" w:pos="2890"/>
        </w:tabs>
        <w:rPr>
          <w:sz w:val="20"/>
          <w:szCs w:val="20"/>
        </w:rPr>
      </w:pPr>
    </w:p>
    <w:p w14:paraId="18D44116" w14:textId="24D65E9A" w:rsidR="00BF105A" w:rsidRPr="00D623D5" w:rsidRDefault="00BF105A" w:rsidP="004B45D1">
      <w:pPr>
        <w:pStyle w:val="Titre2"/>
        <w:numPr>
          <w:ilvl w:val="2"/>
          <w:numId w:val="8"/>
        </w:numPr>
        <w:ind w:left="0"/>
        <w:rPr>
          <w:sz w:val="20"/>
          <w:szCs w:val="20"/>
          <w:u w:val="none"/>
        </w:rPr>
      </w:pPr>
      <w:r w:rsidRPr="00D623D5">
        <w:rPr>
          <w:sz w:val="20"/>
          <w:szCs w:val="20"/>
          <w:u w:val="none"/>
        </w:rPr>
        <w:t xml:space="preserve">Réalisation de la mise en service de Ligne FTTH Passive </w:t>
      </w:r>
      <w:r w:rsidR="00FB0B3C">
        <w:rPr>
          <w:sz w:val="20"/>
          <w:szCs w:val="20"/>
          <w:u w:val="none"/>
        </w:rPr>
        <w:t xml:space="preserve">avec Câblage Client Final </w:t>
      </w:r>
      <w:r w:rsidRPr="00D623D5">
        <w:rPr>
          <w:sz w:val="20"/>
          <w:szCs w:val="20"/>
          <w:u w:val="none"/>
        </w:rPr>
        <w:t>par le Client</w:t>
      </w:r>
    </w:p>
    <w:p w14:paraId="21D1ACA8" w14:textId="77777777" w:rsidR="00BF105A" w:rsidRPr="00D623D5" w:rsidRDefault="00BF105A" w:rsidP="00D623D5">
      <w:pPr>
        <w:rPr>
          <w:sz w:val="20"/>
          <w:szCs w:val="20"/>
        </w:rPr>
      </w:pPr>
    </w:p>
    <w:p w14:paraId="03D95D56" w14:textId="2836BDFD" w:rsidR="00BF105A" w:rsidRPr="00D623D5" w:rsidRDefault="00BF105A" w:rsidP="00D623D5">
      <w:pPr>
        <w:rPr>
          <w:sz w:val="20"/>
          <w:szCs w:val="20"/>
        </w:rPr>
      </w:pPr>
      <w:r w:rsidRPr="00D623D5">
        <w:rPr>
          <w:sz w:val="20"/>
          <w:szCs w:val="20"/>
        </w:rPr>
        <w:t xml:space="preserve">Néanmoins, le Client peut demander à réaliser lui-même les </w:t>
      </w:r>
      <w:r w:rsidR="00FB0B3C">
        <w:rPr>
          <w:sz w:val="20"/>
          <w:szCs w:val="20"/>
        </w:rPr>
        <w:t>Raccordements Clients Final</w:t>
      </w:r>
      <w:r w:rsidRPr="00D623D5">
        <w:rPr>
          <w:sz w:val="20"/>
          <w:szCs w:val="20"/>
        </w:rPr>
        <w:t xml:space="preserve"> et la mise en service des Lignes FTTH Passives sur lesquels il passe une Commande d’Accès. Conformément aux Articles 5.1.2.1 et 5.1.2.2, cette demande doit porter sur l’ensemble des Câblages FTTH de la BLO d’une Zone de Cofinancement. Le Client signe alors un Contrat de Prestation avec le Fournisseur.</w:t>
      </w:r>
    </w:p>
    <w:p w14:paraId="44DE577A" w14:textId="77777777" w:rsidR="00BF105A" w:rsidRPr="00D623D5" w:rsidRDefault="00BF105A" w:rsidP="00D623D5">
      <w:pPr>
        <w:rPr>
          <w:sz w:val="20"/>
          <w:szCs w:val="20"/>
        </w:rPr>
      </w:pPr>
    </w:p>
    <w:p w14:paraId="20CEB5BE" w14:textId="01192114" w:rsidR="00BF105A" w:rsidRPr="00D623D5" w:rsidRDefault="00BF105A" w:rsidP="00D623D5">
      <w:pPr>
        <w:rPr>
          <w:sz w:val="20"/>
          <w:szCs w:val="20"/>
        </w:rPr>
      </w:pPr>
      <w:r w:rsidRPr="00D623D5">
        <w:rPr>
          <w:sz w:val="20"/>
          <w:szCs w:val="20"/>
        </w:rPr>
        <w:t xml:space="preserve">Après signature dudit Contrat de Prestation, lorsque le Fournisseur reçoit une Commande de mise en service d’une Ligne FTTH Passive du Client, le Fournisseur sous-traite au Client la réalisation du </w:t>
      </w:r>
      <w:r w:rsidR="00EF109E">
        <w:rPr>
          <w:sz w:val="20"/>
          <w:szCs w:val="20"/>
        </w:rPr>
        <w:t xml:space="preserve">Raccordement Client Final </w:t>
      </w:r>
      <w:r w:rsidRPr="00D623D5">
        <w:rPr>
          <w:sz w:val="20"/>
          <w:szCs w:val="20"/>
        </w:rPr>
        <w:t xml:space="preserve">et du Brassage au PM de la Ligne FTTH Passive concernée. Le Client facture alors au Fournisseur une prestation de </w:t>
      </w:r>
      <w:r w:rsidR="00EF109E">
        <w:rPr>
          <w:sz w:val="20"/>
          <w:szCs w:val="20"/>
        </w:rPr>
        <w:t xml:space="preserve">Raccordement Client Final </w:t>
      </w:r>
      <w:r w:rsidRPr="00D623D5">
        <w:rPr>
          <w:sz w:val="20"/>
          <w:szCs w:val="20"/>
        </w:rPr>
        <w:t>et de Brassage au PM, conformément aux modalités tarifaires indiquées dans le Contrat de Prestation.</w:t>
      </w:r>
    </w:p>
    <w:p w14:paraId="351F0C5F" w14:textId="3C16AC38" w:rsidR="00BF105A" w:rsidRPr="00D623D5" w:rsidRDefault="00BF105A" w:rsidP="00D623D5">
      <w:pPr>
        <w:rPr>
          <w:sz w:val="20"/>
          <w:szCs w:val="20"/>
        </w:rPr>
      </w:pPr>
      <w:r w:rsidRPr="00D623D5">
        <w:rPr>
          <w:sz w:val="20"/>
          <w:szCs w:val="20"/>
        </w:rPr>
        <w:t xml:space="preserve">Puis le Fournisseur facture au Client une prestation de </w:t>
      </w:r>
      <w:r w:rsidR="00EF109E">
        <w:rPr>
          <w:sz w:val="20"/>
          <w:szCs w:val="20"/>
        </w:rPr>
        <w:t xml:space="preserve">Raccordement Client Final </w:t>
      </w:r>
      <w:r w:rsidRPr="00D623D5">
        <w:rPr>
          <w:sz w:val="20"/>
          <w:szCs w:val="20"/>
        </w:rPr>
        <w:t xml:space="preserve">et de Brassage au PM conformément aux modalités tarifaires indiquées en Annexe 1 des Présentes. </w:t>
      </w:r>
    </w:p>
    <w:p w14:paraId="032A63E5" w14:textId="77777777" w:rsidR="00BF105A" w:rsidRPr="00D623D5" w:rsidRDefault="00BF105A" w:rsidP="00D623D5">
      <w:pPr>
        <w:rPr>
          <w:sz w:val="20"/>
          <w:szCs w:val="20"/>
        </w:rPr>
      </w:pPr>
    </w:p>
    <w:p w14:paraId="0C46F155" w14:textId="4CD9C3C6" w:rsidR="00BF105A" w:rsidRDefault="00BF105A" w:rsidP="00D623D5">
      <w:pPr>
        <w:tabs>
          <w:tab w:val="left" w:pos="2890"/>
        </w:tabs>
        <w:rPr>
          <w:sz w:val="20"/>
          <w:szCs w:val="20"/>
        </w:rPr>
      </w:pPr>
      <w:r w:rsidRPr="00D623D5">
        <w:rPr>
          <w:sz w:val="20"/>
          <w:szCs w:val="20"/>
        </w:rPr>
        <w:t>Le choix fait par le Client s’applique également pour la prestation de modification ou remise en état du</w:t>
      </w:r>
      <w:r w:rsidR="00F502CE">
        <w:rPr>
          <w:sz w:val="20"/>
          <w:szCs w:val="20"/>
        </w:rPr>
        <w:t xml:space="preserve"> </w:t>
      </w:r>
      <w:r w:rsidR="00543B85">
        <w:rPr>
          <w:sz w:val="20"/>
          <w:szCs w:val="20"/>
        </w:rPr>
        <w:t>Raccordement Client Final</w:t>
      </w:r>
      <w:r w:rsidRPr="00D623D5">
        <w:rPr>
          <w:sz w:val="20"/>
          <w:szCs w:val="20"/>
        </w:rPr>
        <w:t>.</w:t>
      </w:r>
    </w:p>
    <w:p w14:paraId="554BB2C6" w14:textId="77777777" w:rsidR="00C02804" w:rsidRDefault="00C02804" w:rsidP="00D623D5">
      <w:pPr>
        <w:tabs>
          <w:tab w:val="left" w:pos="2890"/>
        </w:tabs>
        <w:rPr>
          <w:sz w:val="20"/>
          <w:szCs w:val="20"/>
        </w:rPr>
      </w:pPr>
    </w:p>
    <w:p w14:paraId="54164858" w14:textId="77777777" w:rsidR="00C02804" w:rsidRPr="00D623D5" w:rsidRDefault="00C02804" w:rsidP="00D623D5">
      <w:pPr>
        <w:tabs>
          <w:tab w:val="left" w:pos="2890"/>
        </w:tabs>
        <w:rPr>
          <w:sz w:val="20"/>
          <w:szCs w:val="20"/>
        </w:rPr>
      </w:pPr>
    </w:p>
    <w:p w14:paraId="18A4F2A5" w14:textId="77777777" w:rsidR="00960AF4" w:rsidRDefault="00960AF4" w:rsidP="00D623D5">
      <w:pPr>
        <w:rPr>
          <w:sz w:val="20"/>
          <w:szCs w:val="20"/>
        </w:rPr>
      </w:pPr>
    </w:p>
    <w:p w14:paraId="340D4119" w14:textId="162F34D6" w:rsidR="00605FC9" w:rsidRPr="00D874C9" w:rsidRDefault="00B076CD" w:rsidP="00D874C9">
      <w:pPr>
        <w:pStyle w:val="Titre2"/>
        <w:numPr>
          <w:ilvl w:val="1"/>
          <w:numId w:val="8"/>
        </w:numPr>
        <w:ind w:left="0" w:firstLine="8"/>
        <w:rPr>
          <w:color w:val="1E9BC3"/>
          <w:sz w:val="20"/>
          <w:szCs w:val="20"/>
        </w:rPr>
      </w:pPr>
      <w:r w:rsidRPr="00706587">
        <w:rPr>
          <w:color w:val="1E9BC3"/>
          <w:sz w:val="20"/>
          <w:szCs w:val="20"/>
          <w:u w:val="none"/>
        </w:rPr>
        <w:t xml:space="preserve">Commande d’une mise en service de </w:t>
      </w:r>
      <w:r w:rsidR="00D101A8">
        <w:rPr>
          <w:color w:val="1E9BC3"/>
          <w:sz w:val="20"/>
          <w:szCs w:val="20"/>
          <w:u w:val="none"/>
        </w:rPr>
        <w:t>Ligne FTTH Passive avec Câblage de Site Mobile</w:t>
      </w:r>
    </w:p>
    <w:p w14:paraId="2798B47C" w14:textId="77777777" w:rsidR="00A0715F" w:rsidRDefault="00A0715F" w:rsidP="00D623D5">
      <w:pPr>
        <w:rPr>
          <w:sz w:val="20"/>
          <w:szCs w:val="20"/>
        </w:rPr>
      </w:pPr>
    </w:p>
    <w:p w14:paraId="570EAC07" w14:textId="24A00C4F" w:rsidR="0008384E" w:rsidRDefault="0008384E" w:rsidP="00D623D5">
      <w:pPr>
        <w:rPr>
          <w:sz w:val="20"/>
          <w:szCs w:val="20"/>
        </w:rPr>
      </w:pPr>
      <w:r>
        <w:rPr>
          <w:sz w:val="20"/>
          <w:szCs w:val="20"/>
        </w:rPr>
        <w:t>En attente de la mise en place d’un process</w:t>
      </w:r>
      <w:r w:rsidR="00D874C9">
        <w:rPr>
          <w:sz w:val="20"/>
          <w:szCs w:val="20"/>
        </w:rPr>
        <w:t>us</w:t>
      </w:r>
      <w:r>
        <w:rPr>
          <w:sz w:val="20"/>
          <w:szCs w:val="20"/>
        </w:rPr>
        <w:t xml:space="preserve"> normalisé par le Groupe Interop’fibre, le Fournisseur met en place un processus transitoire de traitement des commande</w:t>
      </w:r>
      <w:r w:rsidR="008E312E">
        <w:rPr>
          <w:sz w:val="20"/>
          <w:szCs w:val="20"/>
        </w:rPr>
        <w:t>s</w:t>
      </w:r>
      <w:r>
        <w:rPr>
          <w:sz w:val="20"/>
          <w:szCs w:val="20"/>
        </w:rPr>
        <w:t xml:space="preserve"> de mise en service de Ligne FTTH </w:t>
      </w:r>
      <w:r w:rsidR="00BC7296">
        <w:rPr>
          <w:sz w:val="20"/>
          <w:szCs w:val="20"/>
        </w:rPr>
        <w:t xml:space="preserve">Passive </w:t>
      </w:r>
      <w:r>
        <w:rPr>
          <w:sz w:val="20"/>
          <w:szCs w:val="20"/>
        </w:rPr>
        <w:t xml:space="preserve">avec Câblage </w:t>
      </w:r>
      <w:r w:rsidR="00BC7296">
        <w:rPr>
          <w:sz w:val="20"/>
          <w:szCs w:val="20"/>
        </w:rPr>
        <w:t>de Site Mobile</w:t>
      </w:r>
      <w:r>
        <w:rPr>
          <w:sz w:val="20"/>
          <w:szCs w:val="20"/>
        </w:rPr>
        <w:t>, décrit ci-dessous</w:t>
      </w:r>
      <w:r w:rsidR="004C0F4D">
        <w:rPr>
          <w:sz w:val="20"/>
          <w:szCs w:val="20"/>
        </w:rPr>
        <w:t>.</w:t>
      </w:r>
    </w:p>
    <w:p w14:paraId="7FC59A84" w14:textId="77777777" w:rsidR="004C0F4D" w:rsidRDefault="004C0F4D" w:rsidP="00D623D5">
      <w:pPr>
        <w:rPr>
          <w:sz w:val="20"/>
          <w:szCs w:val="20"/>
        </w:rPr>
      </w:pPr>
    </w:p>
    <w:p w14:paraId="6D5E2F78" w14:textId="1E52A138" w:rsidR="004C0F4D" w:rsidRDefault="00714A9E" w:rsidP="00D623D5">
      <w:pPr>
        <w:rPr>
          <w:sz w:val="20"/>
          <w:szCs w:val="20"/>
        </w:rPr>
      </w:pPr>
      <w:r>
        <w:rPr>
          <w:sz w:val="20"/>
          <w:szCs w:val="20"/>
        </w:rPr>
        <w:t>Le Client peut</w:t>
      </w:r>
      <w:r w:rsidR="004C0F4D">
        <w:rPr>
          <w:sz w:val="20"/>
          <w:szCs w:val="20"/>
        </w:rPr>
        <w:t xml:space="preserve"> bénéficier de la prestation de mise en service de </w:t>
      </w:r>
      <w:r w:rsidR="00D101A8">
        <w:rPr>
          <w:sz w:val="20"/>
          <w:szCs w:val="20"/>
        </w:rPr>
        <w:t>Ligne FTTH Passive avec Câblage de Site Mobile</w:t>
      </w:r>
      <w:r w:rsidR="004C0F4D">
        <w:rPr>
          <w:sz w:val="20"/>
          <w:szCs w:val="20"/>
        </w:rPr>
        <w:t xml:space="preserve"> qu’il </w:t>
      </w:r>
      <w:r w:rsidR="00DF3F20">
        <w:rPr>
          <w:sz w:val="20"/>
          <w:szCs w:val="20"/>
        </w:rPr>
        <w:t>ait</w:t>
      </w:r>
      <w:r w:rsidR="004C0F4D">
        <w:rPr>
          <w:sz w:val="20"/>
          <w:szCs w:val="20"/>
        </w:rPr>
        <w:t xml:space="preserve"> choisi le mode de cofinancement ou le mode de location à la ligne.</w:t>
      </w:r>
    </w:p>
    <w:p w14:paraId="5EC882E9" w14:textId="77777777" w:rsidR="0008384E" w:rsidRDefault="0008384E" w:rsidP="00D623D5">
      <w:pPr>
        <w:rPr>
          <w:sz w:val="20"/>
          <w:szCs w:val="20"/>
        </w:rPr>
      </w:pPr>
    </w:p>
    <w:p w14:paraId="45E9CAA7" w14:textId="767AB875" w:rsidR="004C0F4D" w:rsidRPr="00A76DFA" w:rsidRDefault="00605FC9" w:rsidP="00EB1004">
      <w:pPr>
        <w:pStyle w:val="Titre2"/>
        <w:numPr>
          <w:ilvl w:val="0"/>
          <w:numId w:val="0"/>
        </w:numPr>
        <w:ind w:left="360"/>
        <w:rPr>
          <w:sz w:val="20"/>
          <w:u w:val="none"/>
        </w:rPr>
      </w:pPr>
      <w:r w:rsidRPr="00A76DFA">
        <w:rPr>
          <w:sz w:val="20"/>
          <w:u w:val="none"/>
        </w:rPr>
        <w:t xml:space="preserve">13.3.1 Nombre maximal de </w:t>
      </w:r>
      <w:r w:rsidR="000D30D2" w:rsidRPr="00A76DFA">
        <w:rPr>
          <w:sz w:val="20"/>
          <w:szCs w:val="20"/>
          <w:u w:val="none"/>
        </w:rPr>
        <w:t>Ligne</w:t>
      </w:r>
      <w:r w:rsidR="008E312E">
        <w:rPr>
          <w:sz w:val="20"/>
          <w:szCs w:val="20"/>
          <w:u w:val="none"/>
        </w:rPr>
        <w:t>s</w:t>
      </w:r>
      <w:r w:rsidR="00D101A8" w:rsidRPr="00A76DFA">
        <w:rPr>
          <w:sz w:val="20"/>
          <w:u w:val="none"/>
        </w:rPr>
        <w:t xml:space="preserve"> FTTH </w:t>
      </w:r>
      <w:r w:rsidR="00D101A8" w:rsidRPr="00A76DFA">
        <w:rPr>
          <w:sz w:val="20"/>
          <w:szCs w:val="20"/>
          <w:u w:val="none"/>
        </w:rPr>
        <w:t>Passive</w:t>
      </w:r>
      <w:r w:rsidR="008E312E">
        <w:rPr>
          <w:sz w:val="20"/>
          <w:szCs w:val="20"/>
          <w:u w:val="none"/>
        </w:rPr>
        <w:t>s</w:t>
      </w:r>
      <w:r w:rsidR="00D101A8" w:rsidRPr="00A76DFA">
        <w:rPr>
          <w:sz w:val="20"/>
          <w:u w:val="none"/>
        </w:rPr>
        <w:t xml:space="preserve"> avec Câblage de Site Mobile</w:t>
      </w:r>
    </w:p>
    <w:p w14:paraId="69D69D5D" w14:textId="77777777" w:rsidR="00D874C9" w:rsidRDefault="00D874C9" w:rsidP="00D623D5">
      <w:pPr>
        <w:rPr>
          <w:sz w:val="20"/>
          <w:szCs w:val="20"/>
        </w:rPr>
      </w:pPr>
    </w:p>
    <w:p w14:paraId="23A6033E" w14:textId="62015B32" w:rsidR="00152F1A" w:rsidRPr="00714A9E" w:rsidRDefault="00152F1A" w:rsidP="00152F1A">
      <w:pPr>
        <w:rPr>
          <w:sz w:val="20"/>
          <w:szCs w:val="20"/>
        </w:rPr>
      </w:pPr>
      <w:r>
        <w:rPr>
          <w:sz w:val="20"/>
          <w:szCs w:val="20"/>
        </w:rPr>
        <w:t>Pour c</w:t>
      </w:r>
      <w:r w:rsidRPr="00714A9E">
        <w:rPr>
          <w:sz w:val="20"/>
          <w:szCs w:val="20"/>
        </w:rPr>
        <w:t xml:space="preserve">haque Plaque FTTH, le </w:t>
      </w:r>
      <w:r w:rsidR="000D30D2">
        <w:rPr>
          <w:sz w:val="20"/>
          <w:szCs w:val="20"/>
        </w:rPr>
        <w:t>nombre de Ligne</w:t>
      </w:r>
      <w:r w:rsidR="008E312E">
        <w:rPr>
          <w:sz w:val="20"/>
          <w:szCs w:val="20"/>
        </w:rPr>
        <w:t>s</w:t>
      </w:r>
      <w:r w:rsidRPr="0056508E">
        <w:rPr>
          <w:sz w:val="20"/>
          <w:szCs w:val="20"/>
        </w:rPr>
        <w:t xml:space="preserve"> FTTH Passive</w:t>
      </w:r>
      <w:r w:rsidR="008E312E">
        <w:rPr>
          <w:sz w:val="20"/>
          <w:szCs w:val="20"/>
        </w:rPr>
        <w:t>s</w:t>
      </w:r>
      <w:r w:rsidRPr="0056508E">
        <w:rPr>
          <w:sz w:val="20"/>
          <w:szCs w:val="20"/>
        </w:rPr>
        <w:t xml:space="preserve"> avec Câblage de Site Mobile affectées simultanéme</w:t>
      </w:r>
      <w:r w:rsidR="000D30D2">
        <w:rPr>
          <w:sz w:val="20"/>
          <w:szCs w:val="20"/>
        </w:rPr>
        <w:t xml:space="preserve">nt au Client ne pourra excéder </w:t>
      </w:r>
      <w:r w:rsidRPr="0056508E">
        <w:rPr>
          <w:sz w:val="20"/>
          <w:szCs w:val="20"/>
        </w:rPr>
        <w:t>3% des Lignes FTTH sur lesquelles le Client dispose d’un Droit à Activer ou, à défaut, 3% de son parc d’abonnés sur ladite Plaque FTTH à la date de l’accusé réception de l’étude de faisabilité Câblage BRAM décrite à l’articl</w:t>
      </w:r>
      <w:r w:rsidR="000D30D2">
        <w:rPr>
          <w:sz w:val="20"/>
          <w:szCs w:val="20"/>
        </w:rPr>
        <w:t>e 13.3.2</w:t>
      </w:r>
      <w:r w:rsidR="00BC7296" w:rsidRPr="0056508E">
        <w:rPr>
          <w:sz w:val="20"/>
          <w:szCs w:val="20"/>
        </w:rPr>
        <w:t xml:space="preserve"> du présent Contrat</w:t>
      </w:r>
      <w:r w:rsidRPr="0056508E">
        <w:rPr>
          <w:sz w:val="20"/>
          <w:szCs w:val="20"/>
        </w:rPr>
        <w:t>.</w:t>
      </w:r>
    </w:p>
    <w:p w14:paraId="0EA95C05" w14:textId="176BF516" w:rsidR="00714A9E" w:rsidRDefault="00714A9E" w:rsidP="00D623D5">
      <w:pPr>
        <w:rPr>
          <w:sz w:val="20"/>
          <w:szCs w:val="20"/>
        </w:rPr>
      </w:pPr>
    </w:p>
    <w:p w14:paraId="4B4FCD99" w14:textId="46F6762C" w:rsidR="00F6373C" w:rsidRDefault="00B44C6E" w:rsidP="00D623D5">
      <w:pPr>
        <w:rPr>
          <w:sz w:val="20"/>
          <w:szCs w:val="20"/>
        </w:rPr>
      </w:pPr>
      <w:r>
        <w:rPr>
          <w:sz w:val="20"/>
          <w:szCs w:val="20"/>
        </w:rPr>
        <w:t>L</w:t>
      </w:r>
      <w:r w:rsidR="00F6373C">
        <w:rPr>
          <w:sz w:val="20"/>
          <w:szCs w:val="20"/>
        </w:rPr>
        <w:t>e Client ne pourra</w:t>
      </w:r>
      <w:r w:rsidR="00714A9E">
        <w:rPr>
          <w:sz w:val="20"/>
          <w:szCs w:val="20"/>
        </w:rPr>
        <w:t xml:space="preserve"> raccorder qu’un seul Site Mobile par BRAM</w:t>
      </w:r>
      <w:r w:rsidR="002B0CFC">
        <w:rPr>
          <w:sz w:val="20"/>
          <w:szCs w:val="20"/>
        </w:rPr>
        <w:t xml:space="preserve">, dans la limite d’un seul PRAM par opérateur </w:t>
      </w:r>
      <w:r w:rsidR="00F6373C">
        <w:rPr>
          <w:sz w:val="20"/>
          <w:szCs w:val="20"/>
        </w:rPr>
        <w:t xml:space="preserve">et dans la limite de </w:t>
      </w:r>
      <w:r w:rsidR="00671995">
        <w:rPr>
          <w:sz w:val="20"/>
          <w:szCs w:val="20"/>
        </w:rPr>
        <w:t>quatre (4</w:t>
      </w:r>
      <w:r w:rsidR="00F6373C">
        <w:rPr>
          <w:sz w:val="20"/>
          <w:szCs w:val="20"/>
        </w:rPr>
        <w:t xml:space="preserve">) </w:t>
      </w:r>
      <w:r w:rsidR="000D30D2">
        <w:rPr>
          <w:sz w:val="20"/>
          <w:szCs w:val="20"/>
        </w:rPr>
        <w:t>opérateurs</w:t>
      </w:r>
      <w:r w:rsidR="00F6373C">
        <w:rPr>
          <w:sz w:val="20"/>
          <w:szCs w:val="20"/>
        </w:rPr>
        <w:t xml:space="preserve"> par BRAM.</w:t>
      </w:r>
    </w:p>
    <w:p w14:paraId="3DC8F2D3" w14:textId="77777777" w:rsidR="00075E30" w:rsidRPr="00D623D5" w:rsidRDefault="00075E30" w:rsidP="00D623D5">
      <w:pPr>
        <w:rPr>
          <w:sz w:val="20"/>
          <w:szCs w:val="20"/>
        </w:rPr>
      </w:pPr>
    </w:p>
    <w:p w14:paraId="0AFD6739" w14:textId="68835103" w:rsidR="00E34E65" w:rsidRPr="00A76DFA" w:rsidRDefault="00075E30" w:rsidP="00EB1004">
      <w:pPr>
        <w:pStyle w:val="Titre2"/>
        <w:numPr>
          <w:ilvl w:val="0"/>
          <w:numId w:val="0"/>
        </w:numPr>
        <w:ind w:left="360"/>
        <w:rPr>
          <w:sz w:val="20"/>
          <w:u w:val="none"/>
        </w:rPr>
      </w:pPr>
      <w:r w:rsidRPr="00A76DFA">
        <w:rPr>
          <w:sz w:val="20"/>
          <w:u w:val="none"/>
        </w:rPr>
        <w:t>13.3.2 Etude de faisabilité</w:t>
      </w:r>
      <w:r w:rsidR="00C5084F" w:rsidRPr="00A76DFA">
        <w:rPr>
          <w:sz w:val="20"/>
          <w:u w:val="none"/>
        </w:rPr>
        <w:t xml:space="preserve"> Câblage BRAM</w:t>
      </w:r>
    </w:p>
    <w:p w14:paraId="3549A705" w14:textId="77777777" w:rsidR="00D12C80" w:rsidRPr="00EB1004" w:rsidRDefault="00D12C80" w:rsidP="00EB1004">
      <w:pPr>
        <w:rPr>
          <w:sz w:val="20"/>
        </w:rPr>
      </w:pPr>
    </w:p>
    <w:p w14:paraId="0C51EB9F" w14:textId="3475930B" w:rsidR="00075E30" w:rsidRDefault="00D12C80" w:rsidP="00075E30">
      <w:pPr>
        <w:rPr>
          <w:sz w:val="20"/>
          <w:szCs w:val="20"/>
        </w:rPr>
      </w:pPr>
      <w:r>
        <w:rPr>
          <w:sz w:val="20"/>
          <w:szCs w:val="20"/>
        </w:rPr>
        <w:t>L</w:t>
      </w:r>
      <w:r w:rsidR="002059E8">
        <w:rPr>
          <w:sz w:val="20"/>
          <w:szCs w:val="20"/>
        </w:rPr>
        <w:t>a commande de l’</w:t>
      </w:r>
      <w:r>
        <w:rPr>
          <w:sz w:val="20"/>
          <w:szCs w:val="20"/>
        </w:rPr>
        <w:t>étude de faisabilité</w:t>
      </w:r>
      <w:r w:rsidR="000D30D2">
        <w:rPr>
          <w:sz w:val="20"/>
          <w:szCs w:val="20"/>
        </w:rPr>
        <w:t xml:space="preserve"> se fera par l’envoi de l’</w:t>
      </w:r>
      <w:r w:rsidR="00044331">
        <w:rPr>
          <w:sz w:val="20"/>
          <w:szCs w:val="20"/>
        </w:rPr>
        <w:t>« A</w:t>
      </w:r>
      <w:r>
        <w:rPr>
          <w:sz w:val="20"/>
          <w:szCs w:val="20"/>
        </w:rPr>
        <w:t>nnexe 4.C -</w:t>
      </w:r>
      <w:r w:rsidRPr="00D12C80">
        <w:rPr>
          <w:sz w:val="20"/>
          <w:szCs w:val="20"/>
        </w:rPr>
        <w:t xml:space="preserve"> </w:t>
      </w:r>
      <w:r w:rsidR="0018108D" w:rsidRPr="0018108D">
        <w:rPr>
          <w:sz w:val="20"/>
          <w:szCs w:val="20"/>
        </w:rPr>
        <w:t>Bon de Commande</w:t>
      </w:r>
      <w:r w:rsidR="007A51E2">
        <w:rPr>
          <w:sz w:val="20"/>
          <w:szCs w:val="20"/>
        </w:rPr>
        <w:t xml:space="preserve"> ét</w:t>
      </w:r>
      <w:r w:rsidR="000D30D2">
        <w:rPr>
          <w:sz w:val="20"/>
          <w:szCs w:val="20"/>
        </w:rPr>
        <w:t xml:space="preserve">ude de faisabilité Câblage BRAM </w:t>
      </w:r>
      <w:r w:rsidR="00044331">
        <w:rPr>
          <w:sz w:val="20"/>
          <w:szCs w:val="20"/>
        </w:rPr>
        <w:t>»</w:t>
      </w:r>
      <w:r>
        <w:rPr>
          <w:sz w:val="20"/>
          <w:szCs w:val="20"/>
        </w:rPr>
        <w:t xml:space="preserve"> </w:t>
      </w:r>
      <w:r w:rsidR="000D30D2">
        <w:rPr>
          <w:sz w:val="20"/>
          <w:szCs w:val="20"/>
        </w:rPr>
        <w:t>dument complété par le Client.</w:t>
      </w:r>
    </w:p>
    <w:p w14:paraId="5059C6A7" w14:textId="77777777" w:rsidR="00E304B5" w:rsidRDefault="00E304B5" w:rsidP="00075E30">
      <w:pPr>
        <w:rPr>
          <w:sz w:val="20"/>
          <w:szCs w:val="20"/>
        </w:rPr>
      </w:pPr>
    </w:p>
    <w:p w14:paraId="1F0A6801" w14:textId="7B89DF63" w:rsidR="00044331" w:rsidRDefault="000D30D2" w:rsidP="00075E30">
      <w:pPr>
        <w:rPr>
          <w:sz w:val="20"/>
          <w:szCs w:val="20"/>
        </w:rPr>
      </w:pPr>
      <w:r>
        <w:rPr>
          <w:sz w:val="20"/>
          <w:szCs w:val="20"/>
        </w:rPr>
        <w:t>Quel que</w:t>
      </w:r>
      <w:r w:rsidR="00044331">
        <w:rPr>
          <w:sz w:val="20"/>
          <w:szCs w:val="20"/>
        </w:rPr>
        <w:t xml:space="preserve"> soit </w:t>
      </w:r>
      <w:r w:rsidR="00E304B5">
        <w:rPr>
          <w:sz w:val="20"/>
          <w:szCs w:val="20"/>
        </w:rPr>
        <w:t>le résultat</w:t>
      </w:r>
      <w:r w:rsidR="00044331">
        <w:rPr>
          <w:sz w:val="20"/>
          <w:szCs w:val="20"/>
        </w:rPr>
        <w:t xml:space="preserve"> de l’étude de faisabilité, un CR de Commande d’étude sera transmis au Client et le Fournisseur facturera au Client les frais d’étude tels que définis en « Annexe.1 – Tarification »</w:t>
      </w:r>
      <w:r w:rsidR="00150145">
        <w:rPr>
          <w:sz w:val="20"/>
          <w:szCs w:val="20"/>
        </w:rPr>
        <w:t>.</w:t>
      </w:r>
    </w:p>
    <w:p w14:paraId="72679F29" w14:textId="77777777" w:rsidR="00075E30" w:rsidRDefault="00075E30" w:rsidP="00D623D5">
      <w:pPr>
        <w:rPr>
          <w:sz w:val="20"/>
          <w:szCs w:val="20"/>
        </w:rPr>
      </w:pPr>
    </w:p>
    <w:p w14:paraId="29D6AFE8" w14:textId="77777777" w:rsidR="00C86F6E" w:rsidRDefault="00C86F6E" w:rsidP="00526FD8">
      <w:pPr>
        <w:rPr>
          <w:sz w:val="20"/>
          <w:szCs w:val="20"/>
        </w:rPr>
      </w:pPr>
    </w:p>
    <w:p w14:paraId="2C2723C9" w14:textId="2633CEB5" w:rsidR="00C86F6E" w:rsidRPr="00A76DFA" w:rsidRDefault="00C86F6E" w:rsidP="00EB1004">
      <w:pPr>
        <w:pStyle w:val="Titre2"/>
        <w:numPr>
          <w:ilvl w:val="0"/>
          <w:numId w:val="0"/>
        </w:numPr>
        <w:ind w:left="360"/>
        <w:rPr>
          <w:sz w:val="20"/>
          <w:u w:val="none"/>
        </w:rPr>
      </w:pPr>
      <w:r w:rsidRPr="00A76DFA">
        <w:rPr>
          <w:sz w:val="20"/>
          <w:u w:val="none"/>
        </w:rPr>
        <w:t xml:space="preserve">13.3.3 </w:t>
      </w:r>
      <w:r w:rsidR="00007264" w:rsidRPr="00A76DFA">
        <w:rPr>
          <w:sz w:val="20"/>
          <w:u w:val="none"/>
        </w:rPr>
        <w:t>Commande d’</w:t>
      </w:r>
      <w:r w:rsidR="006252ED" w:rsidRPr="00A76DFA">
        <w:rPr>
          <w:sz w:val="20"/>
          <w:u w:val="none"/>
        </w:rPr>
        <w:t>une Ligne d’</w:t>
      </w:r>
      <w:r w:rsidR="00007264" w:rsidRPr="00A76DFA">
        <w:rPr>
          <w:sz w:val="20"/>
          <w:u w:val="none"/>
        </w:rPr>
        <w:t xml:space="preserve">accès </w:t>
      </w:r>
      <w:r w:rsidR="006252ED" w:rsidRPr="00A76DFA">
        <w:rPr>
          <w:sz w:val="20"/>
          <w:u w:val="none"/>
        </w:rPr>
        <w:t>FTTH Passiv</w:t>
      </w:r>
      <w:r w:rsidR="00007264" w:rsidRPr="00A76DFA">
        <w:rPr>
          <w:sz w:val="20"/>
          <w:u w:val="none"/>
        </w:rPr>
        <w:t xml:space="preserve">e avec Raccordement Site Mobile </w:t>
      </w:r>
    </w:p>
    <w:p w14:paraId="76FE6635" w14:textId="77777777" w:rsidR="00C86F6E" w:rsidRDefault="00C86F6E" w:rsidP="00526FD8">
      <w:pPr>
        <w:rPr>
          <w:sz w:val="20"/>
          <w:szCs w:val="20"/>
        </w:rPr>
      </w:pPr>
    </w:p>
    <w:p w14:paraId="3A4AE6E1" w14:textId="6C6E612A" w:rsidR="00C86F6E" w:rsidRDefault="003A5AC8" w:rsidP="00526FD8">
      <w:pPr>
        <w:rPr>
          <w:sz w:val="20"/>
          <w:szCs w:val="20"/>
        </w:rPr>
      </w:pPr>
      <w:r>
        <w:rPr>
          <w:sz w:val="20"/>
          <w:szCs w:val="20"/>
        </w:rPr>
        <w:t>Le Client a la capacité</w:t>
      </w:r>
      <w:r w:rsidR="00C86F6E">
        <w:rPr>
          <w:sz w:val="20"/>
          <w:szCs w:val="20"/>
        </w:rPr>
        <w:t xml:space="preserve"> </w:t>
      </w:r>
      <w:r w:rsidR="00007264">
        <w:rPr>
          <w:sz w:val="20"/>
          <w:szCs w:val="20"/>
        </w:rPr>
        <w:t xml:space="preserve">de </w:t>
      </w:r>
      <w:r w:rsidR="00C86F6E">
        <w:rPr>
          <w:sz w:val="20"/>
          <w:szCs w:val="20"/>
        </w:rPr>
        <w:t>commande</w:t>
      </w:r>
      <w:r w:rsidR="00007264">
        <w:rPr>
          <w:sz w:val="20"/>
          <w:szCs w:val="20"/>
        </w:rPr>
        <w:t>r une Ligne d’accès</w:t>
      </w:r>
      <w:r w:rsidR="007A51E2">
        <w:rPr>
          <w:sz w:val="20"/>
          <w:szCs w:val="20"/>
        </w:rPr>
        <w:t xml:space="preserve"> FTTH </w:t>
      </w:r>
      <w:r w:rsidR="00007264">
        <w:rPr>
          <w:sz w:val="20"/>
          <w:szCs w:val="20"/>
        </w:rPr>
        <w:t>P</w:t>
      </w:r>
      <w:r>
        <w:rPr>
          <w:sz w:val="20"/>
          <w:szCs w:val="20"/>
        </w:rPr>
        <w:t>assive avec</w:t>
      </w:r>
      <w:r w:rsidR="00AF7896">
        <w:rPr>
          <w:sz w:val="20"/>
          <w:szCs w:val="20"/>
        </w:rPr>
        <w:t xml:space="preserve"> Raccordement de Site Mobile </w:t>
      </w:r>
      <w:r w:rsidR="000D30D2">
        <w:rPr>
          <w:sz w:val="20"/>
          <w:szCs w:val="20"/>
        </w:rPr>
        <w:t xml:space="preserve">uniquement </w:t>
      </w:r>
      <w:r w:rsidR="00C86F6E">
        <w:rPr>
          <w:sz w:val="20"/>
          <w:szCs w:val="20"/>
        </w:rPr>
        <w:t>suite à une étude de faisabilité OK. Dans ce cas,</w:t>
      </w:r>
      <w:r w:rsidR="00036A69">
        <w:rPr>
          <w:sz w:val="20"/>
          <w:szCs w:val="20"/>
        </w:rPr>
        <w:t xml:space="preserve"> le Client devra transmettre au Fournisseur une </w:t>
      </w:r>
      <w:r>
        <w:rPr>
          <w:sz w:val="20"/>
          <w:szCs w:val="20"/>
        </w:rPr>
        <w:t xml:space="preserve">Commande de Ligne d’accès FTTH Passive avec Raccordement Site Mobile </w:t>
      </w:r>
      <w:r w:rsidR="00007264">
        <w:rPr>
          <w:sz w:val="20"/>
          <w:szCs w:val="20"/>
        </w:rPr>
        <w:t xml:space="preserve">comme indiqué en Annexe 5. </w:t>
      </w:r>
    </w:p>
    <w:p w14:paraId="3FA9EFA9" w14:textId="77777777" w:rsidR="00007264" w:rsidRDefault="00007264" w:rsidP="00526FD8">
      <w:pPr>
        <w:rPr>
          <w:sz w:val="20"/>
          <w:szCs w:val="20"/>
        </w:rPr>
      </w:pPr>
    </w:p>
    <w:p w14:paraId="755BEFAC" w14:textId="61927547" w:rsidR="00007264" w:rsidRDefault="00553BAE" w:rsidP="00526FD8">
      <w:pPr>
        <w:rPr>
          <w:sz w:val="20"/>
          <w:szCs w:val="20"/>
        </w:rPr>
      </w:pPr>
      <w:r>
        <w:rPr>
          <w:sz w:val="20"/>
          <w:szCs w:val="20"/>
        </w:rPr>
        <w:t>A la suite l’AR OK d’une commande de Ligne d’accès FTTH Passive avec Raccordement Site Mobile, l</w:t>
      </w:r>
      <w:r w:rsidR="00007264">
        <w:rPr>
          <w:sz w:val="20"/>
          <w:szCs w:val="20"/>
        </w:rPr>
        <w:t>e Fournisseur fera</w:t>
      </w:r>
      <w:r w:rsidR="0006172B">
        <w:rPr>
          <w:sz w:val="20"/>
          <w:szCs w:val="20"/>
        </w:rPr>
        <w:t>, le cas échéant,</w:t>
      </w:r>
      <w:r w:rsidR="00007264">
        <w:rPr>
          <w:sz w:val="20"/>
          <w:szCs w:val="20"/>
        </w:rPr>
        <w:t xml:space="preserve"> son affaire du Câblage BRAM </w:t>
      </w:r>
      <w:r w:rsidR="007959BA">
        <w:rPr>
          <w:sz w:val="20"/>
          <w:szCs w:val="20"/>
        </w:rPr>
        <w:t>et</w:t>
      </w:r>
      <w:r w:rsidR="00007264">
        <w:rPr>
          <w:sz w:val="20"/>
          <w:szCs w:val="20"/>
        </w:rPr>
        <w:t xml:space="preserve"> du Raccordement de Site Mobile suite à la commande d</w:t>
      </w:r>
      <w:r w:rsidR="006252ED">
        <w:rPr>
          <w:sz w:val="20"/>
          <w:szCs w:val="20"/>
        </w:rPr>
        <w:t>e Ligne d’</w:t>
      </w:r>
      <w:r w:rsidR="00007264">
        <w:rPr>
          <w:sz w:val="20"/>
          <w:szCs w:val="20"/>
        </w:rPr>
        <w:t>accès FTTH Passive</w:t>
      </w:r>
      <w:r w:rsidR="00A128B7">
        <w:rPr>
          <w:sz w:val="20"/>
          <w:szCs w:val="20"/>
        </w:rPr>
        <w:t xml:space="preserve"> avec Raccordement de Site Mobile</w:t>
      </w:r>
      <w:r w:rsidR="00007264">
        <w:rPr>
          <w:sz w:val="20"/>
          <w:szCs w:val="20"/>
        </w:rPr>
        <w:t>.</w:t>
      </w:r>
    </w:p>
    <w:p w14:paraId="3F062924" w14:textId="77777777" w:rsidR="00F6373C" w:rsidRDefault="00F6373C" w:rsidP="00526FD8">
      <w:pPr>
        <w:rPr>
          <w:sz w:val="20"/>
          <w:szCs w:val="20"/>
        </w:rPr>
      </w:pPr>
    </w:p>
    <w:p w14:paraId="0FF918C0" w14:textId="6914814D" w:rsidR="00075E30" w:rsidRDefault="00007264" w:rsidP="00D623D5">
      <w:pPr>
        <w:rPr>
          <w:sz w:val="20"/>
          <w:szCs w:val="20"/>
        </w:rPr>
      </w:pPr>
      <w:r>
        <w:rPr>
          <w:sz w:val="20"/>
          <w:szCs w:val="20"/>
        </w:rPr>
        <w:t xml:space="preserve">Dès lors que le CR </w:t>
      </w:r>
      <w:r w:rsidR="00A6247E">
        <w:rPr>
          <w:sz w:val="20"/>
          <w:szCs w:val="20"/>
        </w:rPr>
        <w:t xml:space="preserve">MES </w:t>
      </w:r>
      <w:r>
        <w:rPr>
          <w:sz w:val="20"/>
          <w:szCs w:val="20"/>
        </w:rPr>
        <w:t>OK sera transmis</w:t>
      </w:r>
      <w:r w:rsidR="0016428E">
        <w:rPr>
          <w:sz w:val="20"/>
          <w:szCs w:val="20"/>
        </w:rPr>
        <w:t xml:space="preserve"> par le Fournisseur au Client</w:t>
      </w:r>
      <w:r w:rsidR="008E312E">
        <w:rPr>
          <w:sz w:val="20"/>
          <w:szCs w:val="20"/>
        </w:rPr>
        <w:t xml:space="preserve">, </w:t>
      </w:r>
      <w:r w:rsidR="0016428E">
        <w:rPr>
          <w:sz w:val="20"/>
          <w:szCs w:val="20"/>
        </w:rPr>
        <w:t xml:space="preserve">ce dernier </w:t>
      </w:r>
      <w:r w:rsidR="00A6247E">
        <w:rPr>
          <w:sz w:val="20"/>
          <w:szCs w:val="20"/>
        </w:rPr>
        <w:t>pourra réaliser les opérations nécessaires au-delà du PRAM</w:t>
      </w:r>
      <w:r>
        <w:rPr>
          <w:sz w:val="20"/>
          <w:szCs w:val="20"/>
        </w:rPr>
        <w:t xml:space="preserve">. </w:t>
      </w:r>
    </w:p>
    <w:p w14:paraId="127BDE3D" w14:textId="77777777" w:rsidR="00007264" w:rsidRDefault="00007264" w:rsidP="00526FD8">
      <w:pPr>
        <w:rPr>
          <w:sz w:val="20"/>
          <w:szCs w:val="20"/>
        </w:rPr>
      </w:pPr>
    </w:p>
    <w:p w14:paraId="19AFA293" w14:textId="77777777" w:rsidR="0008384E" w:rsidRPr="00D623D5" w:rsidRDefault="0008384E" w:rsidP="00D623D5">
      <w:pPr>
        <w:rPr>
          <w:sz w:val="20"/>
          <w:szCs w:val="20"/>
        </w:rPr>
      </w:pPr>
    </w:p>
    <w:p w14:paraId="366D9E48" w14:textId="77777777" w:rsidR="00960AF4" w:rsidRPr="00D623D5" w:rsidRDefault="00035233" w:rsidP="004B45D1">
      <w:pPr>
        <w:pStyle w:val="Titre2"/>
        <w:numPr>
          <w:ilvl w:val="1"/>
          <w:numId w:val="8"/>
        </w:numPr>
        <w:ind w:left="0" w:firstLine="8"/>
        <w:rPr>
          <w:color w:val="1E9BC3"/>
          <w:sz w:val="20"/>
          <w:szCs w:val="20"/>
          <w:u w:val="none"/>
        </w:rPr>
      </w:pPr>
      <w:r w:rsidRPr="00D623D5">
        <w:rPr>
          <w:color w:val="1E9BC3"/>
          <w:sz w:val="20"/>
          <w:szCs w:val="20"/>
          <w:u w:val="none"/>
        </w:rPr>
        <w:t xml:space="preserve">Autres commandes </w:t>
      </w:r>
    </w:p>
    <w:p w14:paraId="265E0491" w14:textId="77777777" w:rsidR="00960AF4" w:rsidRPr="00D623D5" w:rsidRDefault="00960AF4" w:rsidP="00D623D5">
      <w:pPr>
        <w:rPr>
          <w:sz w:val="20"/>
          <w:szCs w:val="20"/>
        </w:rPr>
      </w:pPr>
    </w:p>
    <w:p w14:paraId="7FE1E6B8" w14:textId="0BDC0200" w:rsidR="00960AF4" w:rsidRPr="00D623D5" w:rsidRDefault="00035233" w:rsidP="00D623D5">
      <w:pPr>
        <w:rPr>
          <w:sz w:val="20"/>
          <w:szCs w:val="20"/>
        </w:rPr>
      </w:pPr>
      <w:r w:rsidRPr="00D623D5">
        <w:rPr>
          <w:sz w:val="20"/>
          <w:szCs w:val="20"/>
        </w:rPr>
        <w:t>Le passage de commandes des prestations de raccordement direct au PM</w:t>
      </w:r>
      <w:r w:rsidR="00FE4D1B" w:rsidRPr="00D623D5">
        <w:rPr>
          <w:sz w:val="20"/>
          <w:szCs w:val="20"/>
        </w:rPr>
        <w:t xml:space="preserve"> ou</w:t>
      </w:r>
      <w:r w:rsidRPr="00D623D5">
        <w:rPr>
          <w:sz w:val="20"/>
          <w:szCs w:val="20"/>
        </w:rPr>
        <w:t xml:space="preserve"> </w:t>
      </w:r>
      <w:r w:rsidR="00120357" w:rsidRPr="00D623D5">
        <w:rPr>
          <w:sz w:val="20"/>
          <w:szCs w:val="20"/>
        </w:rPr>
        <w:t xml:space="preserve">d’hébergement NRO </w:t>
      </w:r>
      <w:r w:rsidRPr="00D623D5">
        <w:rPr>
          <w:sz w:val="20"/>
          <w:szCs w:val="20"/>
        </w:rPr>
        <w:t>est réalisé au moyen des bons de commande en Annexe</w:t>
      </w:r>
      <w:r w:rsidR="002B7E9A">
        <w:rPr>
          <w:sz w:val="20"/>
          <w:szCs w:val="20"/>
        </w:rPr>
        <w:t>s</w:t>
      </w:r>
      <w:r w:rsidRPr="00D623D5">
        <w:rPr>
          <w:sz w:val="20"/>
          <w:szCs w:val="20"/>
        </w:rPr>
        <w:t xml:space="preserve"> 4.</w:t>
      </w:r>
    </w:p>
    <w:p w14:paraId="185D1BF4" w14:textId="77777777" w:rsidR="00960AF4" w:rsidRPr="00D623D5" w:rsidRDefault="00960AF4" w:rsidP="00D623D5">
      <w:pPr>
        <w:rPr>
          <w:sz w:val="20"/>
          <w:szCs w:val="20"/>
        </w:rPr>
      </w:pPr>
    </w:p>
    <w:p w14:paraId="470623E6" w14:textId="77777777" w:rsidR="00960AF4" w:rsidRPr="00D623D5" w:rsidRDefault="00B00A2E" w:rsidP="00D623D5">
      <w:pPr>
        <w:rPr>
          <w:sz w:val="20"/>
          <w:szCs w:val="20"/>
        </w:rPr>
      </w:pPr>
      <w:r w:rsidRPr="00D623D5">
        <w:rPr>
          <w:sz w:val="20"/>
          <w:szCs w:val="20"/>
        </w:rPr>
        <w:t>Le Client</w:t>
      </w:r>
      <w:r w:rsidR="00035233" w:rsidRPr="00D623D5">
        <w:rPr>
          <w:sz w:val="20"/>
          <w:szCs w:val="20"/>
        </w:rPr>
        <w:t xml:space="preserve"> devra par ailleurs respecter les autres modalités de commandes et de notification détaillées dans le présent Contrat.</w:t>
      </w:r>
    </w:p>
    <w:p w14:paraId="519C1A9A" w14:textId="77777777" w:rsidR="00960AF4" w:rsidRPr="00D623D5" w:rsidRDefault="00960AF4" w:rsidP="00D623D5">
      <w:pPr>
        <w:rPr>
          <w:sz w:val="20"/>
          <w:szCs w:val="20"/>
        </w:rPr>
      </w:pPr>
    </w:p>
    <w:p w14:paraId="6CB55CEF" w14:textId="77777777" w:rsidR="00960AF4" w:rsidRPr="00D623D5" w:rsidRDefault="00035233" w:rsidP="00D623D5">
      <w:pPr>
        <w:rPr>
          <w:sz w:val="20"/>
          <w:szCs w:val="20"/>
        </w:rPr>
      </w:pPr>
      <w:r w:rsidRPr="00D623D5">
        <w:rPr>
          <w:sz w:val="20"/>
          <w:szCs w:val="20"/>
        </w:rPr>
        <w:t>Le formalisme de ces commandes est détaillé en « Annexe 5 – Conditions techniques et opérationnelles du service ».</w:t>
      </w:r>
    </w:p>
    <w:p w14:paraId="04BB389C" w14:textId="77777777" w:rsidR="00960AF4" w:rsidRPr="00D623D5" w:rsidRDefault="00960AF4" w:rsidP="00D623D5">
      <w:pPr>
        <w:rPr>
          <w:sz w:val="20"/>
          <w:szCs w:val="20"/>
        </w:rPr>
      </w:pPr>
    </w:p>
    <w:p w14:paraId="1D776ED9" w14:textId="77777777" w:rsidR="00E34E65" w:rsidRPr="00D623D5" w:rsidRDefault="00E34E65" w:rsidP="00D623D5">
      <w:pPr>
        <w:rPr>
          <w:sz w:val="20"/>
          <w:szCs w:val="20"/>
        </w:rPr>
      </w:pPr>
    </w:p>
    <w:p w14:paraId="09E43AD3" w14:textId="77777777" w:rsidR="00960AF4" w:rsidRPr="00D623D5" w:rsidRDefault="00B82D8E" w:rsidP="004B45D1">
      <w:pPr>
        <w:pStyle w:val="Titre2"/>
        <w:numPr>
          <w:ilvl w:val="1"/>
          <w:numId w:val="8"/>
        </w:numPr>
        <w:ind w:left="0" w:firstLine="8"/>
        <w:rPr>
          <w:color w:val="1E9BC3"/>
          <w:sz w:val="20"/>
          <w:szCs w:val="20"/>
          <w:u w:val="none"/>
        </w:rPr>
      </w:pPr>
      <w:r w:rsidRPr="00D623D5">
        <w:rPr>
          <w:color w:val="1E9BC3"/>
          <w:sz w:val="20"/>
          <w:szCs w:val="20"/>
          <w:u w:val="none"/>
        </w:rPr>
        <w:t>Outil</w:t>
      </w:r>
      <w:r w:rsidR="00320450" w:rsidRPr="00D623D5">
        <w:rPr>
          <w:color w:val="1E9BC3"/>
          <w:sz w:val="20"/>
          <w:szCs w:val="20"/>
          <w:u w:val="none"/>
        </w:rPr>
        <w:t xml:space="preserve"> d’aide à la prise de commande</w:t>
      </w:r>
    </w:p>
    <w:p w14:paraId="13B168C7" w14:textId="77777777" w:rsidR="00960AF4" w:rsidRPr="00D623D5" w:rsidRDefault="00960AF4" w:rsidP="00D623D5">
      <w:pPr>
        <w:tabs>
          <w:tab w:val="left" w:pos="2890"/>
        </w:tabs>
        <w:rPr>
          <w:sz w:val="20"/>
          <w:szCs w:val="20"/>
        </w:rPr>
      </w:pPr>
    </w:p>
    <w:p w14:paraId="180D4FA5" w14:textId="1245774B" w:rsidR="00960AF4" w:rsidRPr="00D623D5" w:rsidRDefault="00320450" w:rsidP="00D623D5">
      <w:pPr>
        <w:tabs>
          <w:tab w:val="left" w:pos="2890"/>
        </w:tabs>
        <w:rPr>
          <w:sz w:val="20"/>
          <w:szCs w:val="20"/>
        </w:rPr>
      </w:pPr>
      <w:r w:rsidRPr="00D623D5">
        <w:rPr>
          <w:sz w:val="20"/>
          <w:szCs w:val="20"/>
        </w:rPr>
        <w:t>L</w:t>
      </w:r>
      <w:r w:rsidR="00035233" w:rsidRPr="00D623D5">
        <w:rPr>
          <w:sz w:val="20"/>
          <w:szCs w:val="20"/>
        </w:rPr>
        <w:t xml:space="preserve">e Fournisseur met à disposition un Outil </w:t>
      </w:r>
      <w:r w:rsidRPr="00D623D5">
        <w:rPr>
          <w:sz w:val="20"/>
          <w:szCs w:val="20"/>
        </w:rPr>
        <w:t xml:space="preserve">d’aide à la prise de commande </w:t>
      </w:r>
      <w:r w:rsidR="00035233" w:rsidRPr="00D623D5">
        <w:rPr>
          <w:sz w:val="20"/>
          <w:szCs w:val="20"/>
        </w:rPr>
        <w:t>permettant d</w:t>
      </w:r>
      <w:r w:rsidRPr="00D623D5">
        <w:rPr>
          <w:sz w:val="20"/>
          <w:szCs w:val="20"/>
        </w:rPr>
        <w:t>e conna</w:t>
      </w:r>
      <w:r w:rsidR="00F6329C">
        <w:rPr>
          <w:sz w:val="20"/>
          <w:szCs w:val="20"/>
        </w:rPr>
        <w:t>î</w:t>
      </w:r>
      <w:r w:rsidRPr="00D623D5">
        <w:rPr>
          <w:sz w:val="20"/>
          <w:szCs w:val="20"/>
        </w:rPr>
        <w:t xml:space="preserve">tre en </w:t>
      </w:r>
      <w:r w:rsidR="00035233" w:rsidRPr="00D623D5">
        <w:rPr>
          <w:sz w:val="20"/>
          <w:szCs w:val="20"/>
        </w:rPr>
        <w:t>temps réel l</w:t>
      </w:r>
      <w:r w:rsidRPr="00D623D5">
        <w:rPr>
          <w:sz w:val="20"/>
          <w:szCs w:val="20"/>
        </w:rPr>
        <w:t>es informations nécessaires au passage de commande</w:t>
      </w:r>
      <w:r w:rsidR="00035233" w:rsidRPr="00D623D5">
        <w:rPr>
          <w:sz w:val="20"/>
          <w:szCs w:val="20"/>
        </w:rPr>
        <w:t xml:space="preserve"> ainsi que la présence du </w:t>
      </w:r>
      <w:r w:rsidR="00EF109E">
        <w:rPr>
          <w:sz w:val="20"/>
          <w:szCs w:val="20"/>
        </w:rPr>
        <w:t xml:space="preserve">Raccordement Client Final </w:t>
      </w:r>
      <w:r w:rsidR="00035233" w:rsidRPr="00D623D5">
        <w:rPr>
          <w:sz w:val="20"/>
          <w:szCs w:val="20"/>
        </w:rPr>
        <w:t xml:space="preserve"> dans le Local FTTH.</w:t>
      </w:r>
    </w:p>
    <w:p w14:paraId="51B52D01" w14:textId="77777777" w:rsidR="00960AF4" w:rsidRPr="00D623D5" w:rsidRDefault="00960AF4" w:rsidP="00D623D5">
      <w:pPr>
        <w:tabs>
          <w:tab w:val="left" w:pos="2890"/>
        </w:tabs>
        <w:rPr>
          <w:sz w:val="20"/>
          <w:szCs w:val="20"/>
        </w:rPr>
      </w:pPr>
    </w:p>
    <w:p w14:paraId="2E8C64D1" w14:textId="42C2E782" w:rsidR="00960AF4" w:rsidRPr="00D623D5" w:rsidRDefault="00035233" w:rsidP="00D623D5">
      <w:pPr>
        <w:tabs>
          <w:tab w:val="left" w:pos="2890"/>
        </w:tabs>
        <w:rPr>
          <w:sz w:val="20"/>
          <w:szCs w:val="20"/>
        </w:rPr>
      </w:pPr>
      <w:r w:rsidRPr="00D623D5">
        <w:rPr>
          <w:sz w:val="20"/>
          <w:szCs w:val="20"/>
        </w:rPr>
        <w:t xml:space="preserve">Les spécifications </w:t>
      </w:r>
      <w:r w:rsidR="00320450" w:rsidRPr="00D623D5">
        <w:rPr>
          <w:sz w:val="20"/>
          <w:szCs w:val="20"/>
        </w:rPr>
        <w:t>de cet outil</w:t>
      </w:r>
      <w:r w:rsidRPr="00D623D5">
        <w:rPr>
          <w:sz w:val="20"/>
          <w:szCs w:val="20"/>
        </w:rPr>
        <w:t xml:space="preserve"> sont détaillées en « Annexe 3.A – Description des flux de données SI– </w:t>
      </w:r>
      <w:r w:rsidR="001024B6" w:rsidRPr="00D623D5">
        <w:rPr>
          <w:sz w:val="20"/>
          <w:szCs w:val="20"/>
        </w:rPr>
        <w:t>Outil d’aide à la prise de commande </w:t>
      </w:r>
      <w:r w:rsidRPr="00D623D5">
        <w:rPr>
          <w:sz w:val="20"/>
          <w:szCs w:val="20"/>
        </w:rPr>
        <w:t>».</w:t>
      </w:r>
    </w:p>
    <w:p w14:paraId="5B047D84" w14:textId="77777777" w:rsidR="00960AF4" w:rsidRPr="00D623D5" w:rsidRDefault="00960AF4" w:rsidP="00D623D5">
      <w:pPr>
        <w:rPr>
          <w:sz w:val="20"/>
          <w:szCs w:val="20"/>
        </w:rPr>
      </w:pPr>
    </w:p>
    <w:p w14:paraId="565017C1" w14:textId="77777777" w:rsidR="00B82D8E" w:rsidRPr="00D623D5" w:rsidRDefault="00B82D8E" w:rsidP="00D623D5">
      <w:pPr>
        <w:rPr>
          <w:sz w:val="20"/>
          <w:szCs w:val="20"/>
        </w:rPr>
      </w:pPr>
      <w:r w:rsidRPr="00D623D5">
        <w:rPr>
          <w:sz w:val="20"/>
          <w:szCs w:val="20"/>
        </w:rPr>
        <w:t>Le Fournisseur garantit la fiabilité des informations mises à la disposition du Client dans cet outil d’aide à la prise de commande.</w:t>
      </w:r>
    </w:p>
    <w:p w14:paraId="59AC290B" w14:textId="77777777" w:rsidR="00E34E65" w:rsidRDefault="00E34E65" w:rsidP="00D623D5">
      <w:pPr>
        <w:rPr>
          <w:sz w:val="20"/>
          <w:szCs w:val="20"/>
        </w:rPr>
      </w:pPr>
    </w:p>
    <w:p w14:paraId="3CAF7459" w14:textId="77777777" w:rsidR="00642F8A" w:rsidRPr="00D623D5" w:rsidRDefault="00642F8A" w:rsidP="00D623D5">
      <w:pPr>
        <w:rPr>
          <w:sz w:val="20"/>
          <w:szCs w:val="20"/>
        </w:rPr>
      </w:pPr>
    </w:p>
    <w:p w14:paraId="320F3CA5" w14:textId="77777777" w:rsidR="00960AF4" w:rsidRPr="00D623D5" w:rsidRDefault="00035233" w:rsidP="004B45D1">
      <w:pPr>
        <w:pStyle w:val="Titre2"/>
        <w:numPr>
          <w:ilvl w:val="1"/>
          <w:numId w:val="8"/>
        </w:numPr>
        <w:ind w:left="0" w:firstLine="8"/>
        <w:rPr>
          <w:color w:val="1E9BC3"/>
          <w:sz w:val="20"/>
          <w:szCs w:val="20"/>
          <w:u w:val="none"/>
        </w:rPr>
      </w:pPr>
      <w:r w:rsidRPr="00D623D5">
        <w:rPr>
          <w:color w:val="1E9BC3"/>
          <w:sz w:val="20"/>
          <w:szCs w:val="20"/>
          <w:u w:val="none"/>
        </w:rPr>
        <w:t>Prévisions de commande</w:t>
      </w:r>
    </w:p>
    <w:p w14:paraId="0D965645" w14:textId="77777777" w:rsidR="00960AF4" w:rsidRPr="00D623D5" w:rsidRDefault="00960AF4" w:rsidP="00D623D5">
      <w:pPr>
        <w:rPr>
          <w:sz w:val="20"/>
          <w:szCs w:val="20"/>
        </w:rPr>
      </w:pPr>
    </w:p>
    <w:p w14:paraId="5B783DC0" w14:textId="6E38C356" w:rsidR="00960AF4" w:rsidRPr="00D623D5" w:rsidRDefault="00264153" w:rsidP="00D623D5">
      <w:pPr>
        <w:rPr>
          <w:sz w:val="20"/>
          <w:szCs w:val="20"/>
        </w:rPr>
      </w:pPr>
      <w:r w:rsidRPr="00264153">
        <w:rPr>
          <w:sz w:val="20"/>
          <w:szCs w:val="20"/>
        </w:rPr>
        <w:t xml:space="preserve">Si le Client décide de confier au Fournisseur la réalisation des </w:t>
      </w:r>
      <w:r w:rsidR="0008384E">
        <w:rPr>
          <w:sz w:val="20"/>
          <w:szCs w:val="20"/>
        </w:rPr>
        <w:t>Raccordements Clients Finals</w:t>
      </w:r>
      <w:r w:rsidRPr="00264153">
        <w:rPr>
          <w:sz w:val="20"/>
          <w:szCs w:val="20"/>
        </w:rPr>
        <w:t>, le</w:t>
      </w:r>
      <w:r w:rsidR="00B00A2E" w:rsidRPr="00D623D5">
        <w:rPr>
          <w:sz w:val="20"/>
          <w:szCs w:val="20"/>
        </w:rPr>
        <w:t xml:space="preserve"> Client</w:t>
      </w:r>
      <w:r w:rsidR="00035233" w:rsidRPr="00D623D5">
        <w:rPr>
          <w:sz w:val="20"/>
          <w:szCs w:val="20"/>
        </w:rPr>
        <w:t xml:space="preserve"> transmettra au Fournisseur des prévisions de commandes </w:t>
      </w:r>
      <w:r w:rsidR="009B3EAF" w:rsidRPr="00D623D5">
        <w:rPr>
          <w:sz w:val="20"/>
          <w:szCs w:val="20"/>
        </w:rPr>
        <w:t xml:space="preserve">trimestrielles </w:t>
      </w:r>
      <w:r w:rsidR="00035233" w:rsidRPr="00D623D5">
        <w:rPr>
          <w:sz w:val="20"/>
          <w:szCs w:val="20"/>
        </w:rPr>
        <w:t xml:space="preserve">en début de chaque </w:t>
      </w:r>
      <w:r w:rsidR="009B3EAF" w:rsidRPr="00D623D5">
        <w:rPr>
          <w:sz w:val="20"/>
          <w:szCs w:val="20"/>
        </w:rPr>
        <w:t xml:space="preserve">trimestre </w:t>
      </w:r>
      <w:r w:rsidR="00035233" w:rsidRPr="00D623D5">
        <w:rPr>
          <w:sz w:val="20"/>
          <w:szCs w:val="20"/>
        </w:rPr>
        <w:t xml:space="preserve">par </w:t>
      </w:r>
      <w:r w:rsidR="009B3EAF" w:rsidRPr="00D623D5">
        <w:rPr>
          <w:sz w:val="20"/>
          <w:szCs w:val="20"/>
        </w:rPr>
        <w:t>Zone de Cofinancement</w:t>
      </w:r>
      <w:r w:rsidR="00035233" w:rsidRPr="00D623D5">
        <w:rPr>
          <w:sz w:val="20"/>
          <w:szCs w:val="20"/>
        </w:rPr>
        <w:t>. Ces prévisions couvriront une période glissante de trois (3) mois.</w:t>
      </w:r>
    </w:p>
    <w:p w14:paraId="2EE5E0CB" w14:textId="77777777" w:rsidR="00960AF4" w:rsidRPr="00D623D5" w:rsidRDefault="00960AF4" w:rsidP="00D623D5">
      <w:pPr>
        <w:rPr>
          <w:sz w:val="20"/>
          <w:szCs w:val="20"/>
        </w:rPr>
      </w:pPr>
    </w:p>
    <w:p w14:paraId="43ED90C1" w14:textId="77777777" w:rsidR="00960AF4" w:rsidRPr="00D623D5" w:rsidRDefault="00035233" w:rsidP="00D623D5">
      <w:pPr>
        <w:rPr>
          <w:sz w:val="20"/>
          <w:szCs w:val="20"/>
        </w:rPr>
      </w:pPr>
      <w:r w:rsidRPr="00D623D5">
        <w:rPr>
          <w:sz w:val="20"/>
          <w:szCs w:val="20"/>
        </w:rPr>
        <w:t xml:space="preserve">Cette prévision devra être communiquée au format conjointement défini entre les Parties. </w:t>
      </w:r>
    </w:p>
    <w:p w14:paraId="0BD7211F" w14:textId="77777777" w:rsidR="00960AF4" w:rsidRPr="00D623D5" w:rsidRDefault="00960AF4" w:rsidP="00D623D5">
      <w:pPr>
        <w:rPr>
          <w:sz w:val="20"/>
          <w:szCs w:val="20"/>
        </w:rPr>
      </w:pPr>
    </w:p>
    <w:p w14:paraId="571E500B" w14:textId="77777777" w:rsidR="00960AF4" w:rsidRPr="00D623D5" w:rsidRDefault="00035233" w:rsidP="00D623D5">
      <w:pPr>
        <w:rPr>
          <w:sz w:val="20"/>
          <w:szCs w:val="20"/>
        </w:rPr>
      </w:pPr>
      <w:r w:rsidRPr="00D623D5">
        <w:rPr>
          <w:sz w:val="20"/>
          <w:szCs w:val="20"/>
        </w:rPr>
        <w:t xml:space="preserve">Ces prévisions seront utilisées par le Fournisseur pour dimensionner </w:t>
      </w:r>
      <w:r w:rsidR="00D913B3">
        <w:rPr>
          <w:sz w:val="20"/>
          <w:szCs w:val="20"/>
        </w:rPr>
        <w:t>le R</w:t>
      </w:r>
      <w:r w:rsidRPr="00D623D5">
        <w:rPr>
          <w:sz w:val="20"/>
          <w:szCs w:val="20"/>
        </w:rPr>
        <w:t xml:space="preserve">éseau </w:t>
      </w:r>
      <w:r w:rsidR="00D913B3">
        <w:rPr>
          <w:sz w:val="20"/>
          <w:szCs w:val="20"/>
        </w:rPr>
        <w:t xml:space="preserve">FTTH </w:t>
      </w:r>
      <w:r w:rsidRPr="00D623D5">
        <w:rPr>
          <w:sz w:val="20"/>
          <w:szCs w:val="20"/>
        </w:rPr>
        <w:t xml:space="preserve">ainsi que </w:t>
      </w:r>
      <w:r w:rsidR="00D913B3">
        <w:rPr>
          <w:sz w:val="20"/>
          <w:szCs w:val="20"/>
        </w:rPr>
        <w:t>l</w:t>
      </w:r>
      <w:r w:rsidRPr="00D623D5">
        <w:rPr>
          <w:sz w:val="20"/>
          <w:szCs w:val="20"/>
        </w:rPr>
        <w:t>es équipes de déploiement.</w:t>
      </w:r>
    </w:p>
    <w:p w14:paraId="40F18F29" w14:textId="77777777" w:rsidR="00E34E65" w:rsidRPr="00D623D5" w:rsidRDefault="00E34E65" w:rsidP="00D623D5">
      <w:pPr>
        <w:rPr>
          <w:sz w:val="20"/>
          <w:szCs w:val="20"/>
        </w:rPr>
      </w:pPr>
    </w:p>
    <w:p w14:paraId="0E0DF795" w14:textId="77777777" w:rsidR="00960AF4" w:rsidRPr="00D623D5" w:rsidRDefault="00960AF4">
      <w:pPr>
        <w:rPr>
          <w:sz w:val="20"/>
          <w:szCs w:val="20"/>
        </w:rPr>
      </w:pPr>
    </w:p>
    <w:p w14:paraId="48DFC0E2" w14:textId="7CF66B23" w:rsidR="00960AF4" w:rsidRPr="00D623D5" w:rsidRDefault="00B816C3" w:rsidP="004B45D1">
      <w:pPr>
        <w:pStyle w:val="EmailStyle231"/>
        <w:numPr>
          <w:ilvl w:val="0"/>
          <w:numId w:val="8"/>
        </w:numPr>
        <w:rPr>
          <w:rFonts w:ascii="Times New Roman" w:hAnsi="Times New Roman" w:cs="Times New Roman"/>
          <w:color w:val="D77D28"/>
          <w:sz w:val="20"/>
          <w:szCs w:val="20"/>
          <w:u w:val="none"/>
        </w:rPr>
      </w:pPr>
      <w:r>
        <w:rPr>
          <w:rFonts w:ascii="Times New Roman" w:hAnsi="Times New Roman" w:cs="Times New Roman"/>
          <w:color w:val="D77D28"/>
          <w:sz w:val="20"/>
          <w:szCs w:val="20"/>
          <w:u w:val="none"/>
        </w:rPr>
        <w:t>MISE A DISPOSITION DU SERVICE</w:t>
      </w:r>
    </w:p>
    <w:p w14:paraId="4AF768F4" w14:textId="77777777" w:rsidR="00960AF4" w:rsidRPr="00D623D5" w:rsidRDefault="00960AF4">
      <w:pPr>
        <w:rPr>
          <w:sz w:val="20"/>
          <w:szCs w:val="20"/>
        </w:rPr>
      </w:pPr>
    </w:p>
    <w:p w14:paraId="13AF26CE" w14:textId="29AC091A" w:rsidR="00B02CD6" w:rsidRPr="00B816C3" w:rsidRDefault="00035233" w:rsidP="00B816C3">
      <w:pPr>
        <w:rPr>
          <w:sz w:val="20"/>
          <w:szCs w:val="20"/>
        </w:rPr>
      </w:pPr>
      <w:r w:rsidRPr="00D623D5">
        <w:rPr>
          <w:sz w:val="20"/>
          <w:szCs w:val="20"/>
        </w:rPr>
        <w:t xml:space="preserve">Le Service est mis à disposition </w:t>
      </w:r>
      <w:r w:rsidR="00CB664D" w:rsidRPr="00D623D5">
        <w:rPr>
          <w:sz w:val="20"/>
          <w:szCs w:val="20"/>
        </w:rPr>
        <w:t>du</w:t>
      </w:r>
      <w:r w:rsidR="00B00A2E" w:rsidRPr="00D623D5">
        <w:rPr>
          <w:sz w:val="20"/>
          <w:szCs w:val="20"/>
        </w:rPr>
        <w:t xml:space="preserve"> Client</w:t>
      </w:r>
      <w:r w:rsidRPr="00D623D5">
        <w:rPr>
          <w:sz w:val="20"/>
          <w:szCs w:val="20"/>
        </w:rPr>
        <w:t xml:space="preserve"> conformément aux modalités décrites en « Annexe 5 – Conditions techniques et opérationnelles du service ».</w:t>
      </w:r>
    </w:p>
    <w:p w14:paraId="41705AB1" w14:textId="77777777" w:rsidR="00B02CD6" w:rsidRPr="00C82BD5" w:rsidRDefault="00B02CD6" w:rsidP="00C82BD5">
      <w:pPr>
        <w:tabs>
          <w:tab w:val="left" w:pos="2890"/>
        </w:tabs>
        <w:rPr>
          <w:sz w:val="20"/>
          <w:highlight w:val="darkYellow"/>
        </w:rPr>
      </w:pPr>
    </w:p>
    <w:p w14:paraId="4696EFA7" w14:textId="77777777" w:rsidR="00960AF4" w:rsidRPr="00D623D5" w:rsidRDefault="00035233" w:rsidP="004B45D1">
      <w:pPr>
        <w:pStyle w:val="EmailStyle231"/>
        <w:numPr>
          <w:ilvl w:val="0"/>
          <w:numId w:val="8"/>
        </w:numPr>
        <w:rPr>
          <w:rFonts w:ascii="Times New Roman" w:hAnsi="Times New Roman" w:cs="Times New Roman"/>
          <w:color w:val="D77D28"/>
          <w:sz w:val="20"/>
          <w:szCs w:val="20"/>
          <w:u w:val="none"/>
        </w:rPr>
      </w:pPr>
      <w:r w:rsidRPr="00D623D5">
        <w:rPr>
          <w:rFonts w:ascii="Times New Roman" w:hAnsi="Times New Roman" w:cs="Times New Roman"/>
          <w:color w:val="D77D28"/>
          <w:sz w:val="20"/>
          <w:szCs w:val="20"/>
          <w:u w:val="none"/>
        </w:rPr>
        <w:t>DUREE DU SERVICE</w:t>
      </w:r>
    </w:p>
    <w:p w14:paraId="2774B5D5" w14:textId="77777777" w:rsidR="00960AF4" w:rsidRPr="00D623D5" w:rsidRDefault="00960AF4">
      <w:pPr>
        <w:tabs>
          <w:tab w:val="left" w:pos="2890"/>
        </w:tabs>
        <w:rPr>
          <w:sz w:val="20"/>
          <w:szCs w:val="20"/>
          <w:highlight w:val="darkYellow"/>
        </w:rPr>
      </w:pPr>
    </w:p>
    <w:p w14:paraId="43706FE4" w14:textId="77777777" w:rsidR="00A9465C" w:rsidRPr="00D623D5" w:rsidRDefault="00035233">
      <w:pPr>
        <w:rPr>
          <w:sz w:val="20"/>
          <w:szCs w:val="20"/>
        </w:rPr>
      </w:pPr>
      <w:r w:rsidRPr="00D623D5">
        <w:rPr>
          <w:sz w:val="20"/>
          <w:szCs w:val="20"/>
        </w:rPr>
        <w:t>La Date de Début de Service est définie conformément aux modalités opérationnelles décrites en « Annexe 5 – Conditions techniques et opérationnelles du service ».</w:t>
      </w:r>
    </w:p>
    <w:p w14:paraId="4B814A8E" w14:textId="77777777" w:rsidR="00CB61C4" w:rsidRPr="00D623D5" w:rsidRDefault="00CB61C4" w:rsidP="00CB61C4">
      <w:pPr>
        <w:rPr>
          <w:sz w:val="20"/>
          <w:szCs w:val="20"/>
        </w:rPr>
      </w:pPr>
    </w:p>
    <w:p w14:paraId="3A16036D" w14:textId="77777777" w:rsidR="00ED189F" w:rsidRPr="00D623D5" w:rsidRDefault="00ED189F" w:rsidP="00CB61C4">
      <w:pPr>
        <w:rPr>
          <w:sz w:val="20"/>
          <w:szCs w:val="20"/>
        </w:rPr>
      </w:pPr>
      <w:r w:rsidRPr="00D623D5">
        <w:rPr>
          <w:sz w:val="20"/>
          <w:szCs w:val="20"/>
        </w:rPr>
        <w:t xml:space="preserve">La durée du Droit d’Usage Spécifique </w:t>
      </w:r>
      <w:r w:rsidR="00806EB8" w:rsidRPr="00D623D5">
        <w:rPr>
          <w:sz w:val="20"/>
          <w:szCs w:val="20"/>
        </w:rPr>
        <w:t>du Client</w:t>
      </w:r>
      <w:r w:rsidRPr="00D623D5">
        <w:rPr>
          <w:sz w:val="20"/>
          <w:szCs w:val="20"/>
        </w:rPr>
        <w:t xml:space="preserve"> </w:t>
      </w:r>
      <w:r w:rsidR="00C61F6B" w:rsidRPr="00D623D5">
        <w:rPr>
          <w:sz w:val="20"/>
          <w:szCs w:val="20"/>
        </w:rPr>
        <w:t>es</w:t>
      </w:r>
      <w:r w:rsidRPr="00D623D5">
        <w:rPr>
          <w:sz w:val="20"/>
          <w:szCs w:val="20"/>
        </w:rPr>
        <w:t>t indiqué</w:t>
      </w:r>
      <w:r w:rsidR="00CB75C8" w:rsidRPr="00D623D5">
        <w:rPr>
          <w:sz w:val="20"/>
          <w:szCs w:val="20"/>
        </w:rPr>
        <w:t>e</w:t>
      </w:r>
      <w:r w:rsidRPr="00D623D5">
        <w:rPr>
          <w:sz w:val="20"/>
          <w:szCs w:val="20"/>
        </w:rPr>
        <w:t xml:space="preserve"> </w:t>
      </w:r>
      <w:r w:rsidR="00E35EBB" w:rsidRPr="00D623D5">
        <w:rPr>
          <w:sz w:val="20"/>
          <w:szCs w:val="20"/>
        </w:rPr>
        <w:t>à l’article 9 des présentes.</w:t>
      </w:r>
    </w:p>
    <w:p w14:paraId="798E3E44" w14:textId="77777777" w:rsidR="00497F51" w:rsidRPr="00D623D5" w:rsidRDefault="00497F51" w:rsidP="00CB61C4">
      <w:pPr>
        <w:rPr>
          <w:sz w:val="20"/>
          <w:szCs w:val="20"/>
        </w:rPr>
      </w:pPr>
    </w:p>
    <w:p w14:paraId="60F7B674" w14:textId="77777777" w:rsidR="007C415E" w:rsidRPr="00D623D5" w:rsidRDefault="0088565E" w:rsidP="007C415E">
      <w:pPr>
        <w:rPr>
          <w:sz w:val="20"/>
          <w:szCs w:val="20"/>
        </w:rPr>
      </w:pPr>
      <w:r w:rsidRPr="00D623D5">
        <w:rPr>
          <w:sz w:val="20"/>
          <w:szCs w:val="20"/>
        </w:rPr>
        <w:t>En c</w:t>
      </w:r>
      <w:r w:rsidR="007C415E" w:rsidRPr="00D623D5">
        <w:rPr>
          <w:sz w:val="20"/>
          <w:szCs w:val="20"/>
        </w:rPr>
        <w:t>as de cofinancement, la durée d’une</w:t>
      </w:r>
      <w:r w:rsidRPr="00D623D5">
        <w:rPr>
          <w:sz w:val="20"/>
          <w:szCs w:val="20"/>
        </w:rPr>
        <w:t xml:space="preserve"> prestation de Liens </w:t>
      </w:r>
      <w:r w:rsidR="00AC1680" w:rsidRPr="00D623D5">
        <w:rPr>
          <w:sz w:val="20"/>
          <w:szCs w:val="20"/>
        </w:rPr>
        <w:t>PM-NRO</w:t>
      </w:r>
      <w:r w:rsidR="007C415E" w:rsidRPr="00D623D5">
        <w:rPr>
          <w:sz w:val="20"/>
          <w:szCs w:val="20"/>
        </w:rPr>
        <w:t xml:space="preserve"> est égale à la durée initiale des Droits d’Usage Spécifique dont bénéficie le Client sur le PM concerné.</w:t>
      </w:r>
    </w:p>
    <w:p w14:paraId="1A1F74CE" w14:textId="77777777" w:rsidR="007C415E" w:rsidRPr="00D623D5" w:rsidRDefault="007C415E" w:rsidP="007C415E">
      <w:pPr>
        <w:rPr>
          <w:sz w:val="20"/>
          <w:szCs w:val="20"/>
        </w:rPr>
      </w:pPr>
      <w:r w:rsidRPr="00D623D5">
        <w:rPr>
          <w:sz w:val="20"/>
          <w:szCs w:val="20"/>
        </w:rPr>
        <w:t>En cas de location de Ligne FTTH Passive avec un accès au NRO, le lien PM-NRO est mis à la disposition du Client jusqu’à l’extinction du dernier des Droits d’Usage Location dont bénéficie le Client sur le PM concerné.</w:t>
      </w:r>
    </w:p>
    <w:p w14:paraId="43D0D58F" w14:textId="77777777" w:rsidR="00ED189F" w:rsidRPr="00D623D5" w:rsidRDefault="00ED189F" w:rsidP="00CB61C4">
      <w:pPr>
        <w:rPr>
          <w:sz w:val="20"/>
          <w:szCs w:val="20"/>
        </w:rPr>
      </w:pPr>
    </w:p>
    <w:p w14:paraId="3D9D96CE" w14:textId="77777777" w:rsidR="00960AF4" w:rsidRPr="00D623D5" w:rsidRDefault="00035233">
      <w:pPr>
        <w:rPr>
          <w:sz w:val="20"/>
          <w:szCs w:val="20"/>
        </w:rPr>
      </w:pPr>
      <w:r w:rsidRPr="00D623D5">
        <w:rPr>
          <w:sz w:val="20"/>
          <w:szCs w:val="20"/>
        </w:rPr>
        <w:t xml:space="preserve">Une Ligne FTTH Passive est souscrite pour une durée indéterminée comme indiqué à l’article 10.2 des Conditions Particulières à compter de sa Date de Début de Service. </w:t>
      </w:r>
    </w:p>
    <w:p w14:paraId="61AF3E17" w14:textId="77777777" w:rsidR="00960AF4" w:rsidRPr="00D623D5" w:rsidRDefault="00960AF4">
      <w:pPr>
        <w:rPr>
          <w:sz w:val="20"/>
          <w:szCs w:val="20"/>
        </w:rPr>
      </w:pPr>
    </w:p>
    <w:p w14:paraId="1AEDEFB8" w14:textId="317B4E2A" w:rsidR="00960AF4" w:rsidRPr="00D623D5" w:rsidRDefault="00035233">
      <w:pPr>
        <w:rPr>
          <w:sz w:val="20"/>
          <w:szCs w:val="20"/>
        </w:rPr>
      </w:pPr>
      <w:r w:rsidRPr="00D623D5">
        <w:rPr>
          <w:sz w:val="20"/>
          <w:szCs w:val="20"/>
        </w:rPr>
        <w:t>Tout autre service à exécution successive est souscrit pour une durée indéterminée à compter de sa Date de Début de Service à laquelle est associée une période minimale d’engagement définie dans l’Annexe 1. Si aucune durée d’engagement n’est définie dans l’Annexe 1 cette durée est égale à un</w:t>
      </w:r>
      <w:r w:rsidR="00925F0C">
        <w:rPr>
          <w:sz w:val="20"/>
          <w:szCs w:val="20"/>
        </w:rPr>
        <w:t xml:space="preserve"> (1)</w:t>
      </w:r>
      <w:r w:rsidRPr="00D623D5">
        <w:rPr>
          <w:sz w:val="20"/>
          <w:szCs w:val="20"/>
        </w:rPr>
        <w:t xml:space="preserve"> mois.</w:t>
      </w:r>
    </w:p>
    <w:p w14:paraId="351226E2" w14:textId="77777777" w:rsidR="00960AF4" w:rsidRPr="00D623D5" w:rsidRDefault="00960AF4">
      <w:pPr>
        <w:rPr>
          <w:sz w:val="20"/>
          <w:szCs w:val="20"/>
          <w:highlight w:val="darkYellow"/>
        </w:rPr>
      </w:pPr>
    </w:p>
    <w:p w14:paraId="146A790E" w14:textId="77777777" w:rsidR="001A2A6D" w:rsidRPr="00D623D5" w:rsidRDefault="001A2A6D">
      <w:pPr>
        <w:rPr>
          <w:sz w:val="20"/>
          <w:szCs w:val="20"/>
          <w:highlight w:val="darkYellow"/>
        </w:rPr>
      </w:pPr>
    </w:p>
    <w:p w14:paraId="53B2D677" w14:textId="5060B928" w:rsidR="00960AF4" w:rsidRPr="00D623D5" w:rsidRDefault="00B816C3" w:rsidP="004B45D1">
      <w:pPr>
        <w:pStyle w:val="EmailStyle231"/>
        <w:numPr>
          <w:ilvl w:val="0"/>
          <w:numId w:val="8"/>
        </w:numPr>
        <w:rPr>
          <w:rFonts w:ascii="Times New Roman" w:hAnsi="Times New Roman" w:cs="Times New Roman"/>
          <w:color w:val="D77D28"/>
          <w:sz w:val="20"/>
          <w:szCs w:val="20"/>
          <w:u w:val="none"/>
        </w:rPr>
      </w:pPr>
      <w:r>
        <w:rPr>
          <w:rFonts w:ascii="Times New Roman" w:hAnsi="Times New Roman" w:cs="Times New Roman"/>
          <w:color w:val="D77D28"/>
          <w:sz w:val="20"/>
          <w:szCs w:val="20"/>
          <w:u w:val="none"/>
        </w:rPr>
        <w:t>PRINCIPES APPLICABLES A L’EXPLOITATION ET A LA MAINTENANCE</w:t>
      </w:r>
    </w:p>
    <w:p w14:paraId="6F433E6E" w14:textId="77777777" w:rsidR="00E34E65" w:rsidRPr="00D623D5" w:rsidRDefault="00E34E65">
      <w:pPr>
        <w:rPr>
          <w:sz w:val="20"/>
          <w:szCs w:val="20"/>
        </w:rPr>
      </w:pPr>
    </w:p>
    <w:p w14:paraId="01BEEBFD" w14:textId="77777777" w:rsidR="00960AF4" w:rsidRPr="00D623D5" w:rsidRDefault="00035233" w:rsidP="004B45D1">
      <w:pPr>
        <w:pStyle w:val="Titre2"/>
        <w:numPr>
          <w:ilvl w:val="1"/>
          <w:numId w:val="8"/>
        </w:numPr>
        <w:ind w:left="0" w:firstLine="8"/>
        <w:rPr>
          <w:color w:val="1E9BC3"/>
          <w:sz w:val="20"/>
          <w:szCs w:val="20"/>
          <w:u w:val="none"/>
        </w:rPr>
      </w:pPr>
      <w:r w:rsidRPr="00D623D5">
        <w:rPr>
          <w:color w:val="1E9BC3"/>
          <w:sz w:val="20"/>
          <w:szCs w:val="20"/>
          <w:u w:val="none"/>
        </w:rPr>
        <w:t>Échange des matrices de contacts</w:t>
      </w:r>
    </w:p>
    <w:p w14:paraId="146FFD4A" w14:textId="77777777" w:rsidR="00960AF4" w:rsidRPr="00D623D5" w:rsidRDefault="00960AF4" w:rsidP="00B74608">
      <w:pPr>
        <w:rPr>
          <w:sz w:val="20"/>
          <w:szCs w:val="20"/>
        </w:rPr>
      </w:pPr>
    </w:p>
    <w:p w14:paraId="2754B217" w14:textId="77777777" w:rsidR="00960AF4" w:rsidRPr="00D623D5" w:rsidRDefault="00035233" w:rsidP="00B74608">
      <w:pPr>
        <w:pStyle w:val="OmniPage1"/>
        <w:tabs>
          <w:tab w:val="left" w:pos="765"/>
          <w:tab w:val="right" w:pos="10251"/>
        </w:tabs>
        <w:spacing w:line="240" w:lineRule="auto"/>
        <w:ind w:right="90"/>
        <w:jc w:val="both"/>
        <w:rPr>
          <w:lang w:val="fr-FR"/>
        </w:rPr>
      </w:pPr>
      <w:r w:rsidRPr="00D623D5">
        <w:rPr>
          <w:lang w:val="fr-FR"/>
        </w:rPr>
        <w:t>Le Fournisseur communique ses contacts pour l’exploitation du Service dans l’ « </w:t>
      </w:r>
      <w:r w:rsidRPr="00D623D5">
        <w:rPr>
          <w:lang w:val="fr-FR" w:eastAsia="fr-FR"/>
        </w:rPr>
        <w:t>Annexe 8 – Matrice des contacts FTTH</w:t>
      </w:r>
      <w:r w:rsidR="001A2A6D" w:rsidRPr="00D623D5">
        <w:rPr>
          <w:lang w:val="fr-FR" w:eastAsia="fr-FR"/>
        </w:rPr>
        <w:t xml:space="preserve"> </w:t>
      </w:r>
      <w:r w:rsidRPr="00D623D5">
        <w:rPr>
          <w:lang w:val="fr-FR" w:eastAsia="fr-FR"/>
        </w:rPr>
        <w:t xml:space="preserve">». </w:t>
      </w:r>
      <w:r w:rsidR="00B00A2E" w:rsidRPr="00D623D5">
        <w:rPr>
          <w:lang w:val="fr-FR" w:eastAsia="fr-FR"/>
        </w:rPr>
        <w:t>Le Client</w:t>
      </w:r>
      <w:r w:rsidRPr="00D623D5">
        <w:rPr>
          <w:lang w:val="fr-FR" w:eastAsia="fr-FR"/>
        </w:rPr>
        <w:t xml:space="preserve"> doit compléter cette matrice avec ses propres contacts et la renvoyer au Fournisseur selon les modalités prévues dans l’annexe.</w:t>
      </w:r>
    </w:p>
    <w:p w14:paraId="7740DB4B" w14:textId="77777777" w:rsidR="00960AF4" w:rsidRPr="00D623D5" w:rsidRDefault="00960AF4" w:rsidP="00B74608">
      <w:pPr>
        <w:rPr>
          <w:sz w:val="20"/>
          <w:szCs w:val="20"/>
        </w:rPr>
      </w:pPr>
    </w:p>
    <w:p w14:paraId="0E29BC44" w14:textId="77777777" w:rsidR="00E34E65" w:rsidRPr="00D623D5" w:rsidRDefault="00E34E65">
      <w:pPr>
        <w:rPr>
          <w:sz w:val="20"/>
          <w:szCs w:val="20"/>
        </w:rPr>
      </w:pPr>
    </w:p>
    <w:p w14:paraId="72284575" w14:textId="77777777" w:rsidR="00960AF4" w:rsidRPr="00D623D5" w:rsidRDefault="00035233" w:rsidP="004B45D1">
      <w:pPr>
        <w:pStyle w:val="Titre2"/>
        <w:numPr>
          <w:ilvl w:val="1"/>
          <w:numId w:val="8"/>
        </w:numPr>
        <w:ind w:left="0" w:firstLine="8"/>
        <w:rPr>
          <w:color w:val="1E9BC3"/>
          <w:sz w:val="20"/>
          <w:szCs w:val="20"/>
          <w:u w:val="none"/>
        </w:rPr>
      </w:pPr>
      <w:bookmarkStart w:id="169" w:name="_Maintenance_du_Câblage"/>
      <w:bookmarkEnd w:id="169"/>
      <w:r w:rsidRPr="00D623D5">
        <w:rPr>
          <w:color w:val="1E9BC3"/>
          <w:sz w:val="20"/>
          <w:szCs w:val="20"/>
          <w:u w:val="none"/>
        </w:rPr>
        <w:t xml:space="preserve">Maintenance du Câblage FTTH </w:t>
      </w:r>
    </w:p>
    <w:p w14:paraId="0DFD81A8" w14:textId="77777777" w:rsidR="00960AF4" w:rsidRPr="00D623D5" w:rsidRDefault="00960AF4">
      <w:pPr>
        <w:rPr>
          <w:sz w:val="20"/>
          <w:szCs w:val="20"/>
        </w:rPr>
      </w:pPr>
    </w:p>
    <w:p w14:paraId="5163D017" w14:textId="77777777" w:rsidR="00960AF4" w:rsidRPr="00D623D5" w:rsidRDefault="00FE4D1B">
      <w:pPr>
        <w:rPr>
          <w:sz w:val="20"/>
          <w:szCs w:val="20"/>
        </w:rPr>
      </w:pPr>
      <w:r w:rsidRPr="00D623D5">
        <w:rPr>
          <w:sz w:val="20"/>
          <w:szCs w:val="20"/>
        </w:rPr>
        <w:t>Le</w:t>
      </w:r>
      <w:r w:rsidR="00035233" w:rsidRPr="00D623D5">
        <w:rPr>
          <w:sz w:val="20"/>
          <w:szCs w:val="20"/>
        </w:rPr>
        <w:t xml:space="preserve"> Fournisseur </w:t>
      </w:r>
      <w:r w:rsidRPr="00D623D5">
        <w:rPr>
          <w:sz w:val="20"/>
          <w:szCs w:val="20"/>
        </w:rPr>
        <w:t xml:space="preserve">est responsable de </w:t>
      </w:r>
      <w:r w:rsidR="00035233" w:rsidRPr="00D623D5">
        <w:rPr>
          <w:sz w:val="20"/>
          <w:szCs w:val="20"/>
        </w:rPr>
        <w:t xml:space="preserve">la réalisation des prestations de maintenance du Câblage FTTH. </w:t>
      </w:r>
    </w:p>
    <w:p w14:paraId="7D32D5D2" w14:textId="77777777" w:rsidR="00960AF4" w:rsidRPr="00D623D5" w:rsidRDefault="00960AF4">
      <w:pPr>
        <w:rPr>
          <w:sz w:val="20"/>
          <w:szCs w:val="20"/>
        </w:rPr>
      </w:pPr>
    </w:p>
    <w:p w14:paraId="2241E6D5" w14:textId="77777777" w:rsidR="00960AF4" w:rsidRPr="00D623D5" w:rsidRDefault="00035233">
      <w:pPr>
        <w:rPr>
          <w:sz w:val="20"/>
          <w:szCs w:val="20"/>
        </w:rPr>
      </w:pPr>
      <w:r w:rsidRPr="00D623D5">
        <w:rPr>
          <w:sz w:val="20"/>
          <w:szCs w:val="20"/>
        </w:rPr>
        <w:t>Les prestations de maintenance sont souscrites concomitamment à la souscription des Droits d’Usage Spécifique ou à la souscription de location sur les Câblages FTTH. Elles sont souscrites pour une durée identique à celle de la souscription des Droits d’Usage Spécifique ou à la souscription de location sur les Câblages FTTH.</w:t>
      </w:r>
    </w:p>
    <w:p w14:paraId="55413180" w14:textId="77777777" w:rsidR="00960AF4" w:rsidRPr="00D623D5" w:rsidRDefault="00960AF4">
      <w:pPr>
        <w:rPr>
          <w:sz w:val="20"/>
          <w:szCs w:val="20"/>
        </w:rPr>
      </w:pPr>
    </w:p>
    <w:p w14:paraId="4114D736" w14:textId="12AAB98C" w:rsidR="00960AF4" w:rsidRPr="00D623D5" w:rsidRDefault="00035233">
      <w:pPr>
        <w:rPr>
          <w:sz w:val="20"/>
          <w:szCs w:val="20"/>
        </w:rPr>
      </w:pPr>
      <w:r w:rsidRPr="00D623D5">
        <w:rPr>
          <w:sz w:val="20"/>
          <w:szCs w:val="20"/>
        </w:rPr>
        <w:t xml:space="preserve">Le Fournisseur assurera, dans le cadre de la maintenance, le maintien de la continuité optique des fibres optiques utilisées par </w:t>
      </w:r>
      <w:r w:rsidR="00B00A2E" w:rsidRPr="00D623D5">
        <w:rPr>
          <w:sz w:val="20"/>
          <w:szCs w:val="20"/>
        </w:rPr>
        <w:t>le Client</w:t>
      </w:r>
      <w:r w:rsidRPr="00D623D5">
        <w:rPr>
          <w:sz w:val="20"/>
          <w:szCs w:val="20"/>
        </w:rPr>
        <w:t xml:space="preserve"> jusqu’au PTO inclus</w:t>
      </w:r>
      <w:r w:rsidR="0008384E">
        <w:rPr>
          <w:sz w:val="20"/>
          <w:szCs w:val="20"/>
        </w:rPr>
        <w:t xml:space="preserve"> ou jusqu’au </w:t>
      </w:r>
      <w:r w:rsidR="00EB6497">
        <w:rPr>
          <w:sz w:val="20"/>
          <w:szCs w:val="20"/>
        </w:rPr>
        <w:t>P</w:t>
      </w:r>
      <w:r w:rsidR="0008384E">
        <w:rPr>
          <w:sz w:val="20"/>
          <w:szCs w:val="20"/>
        </w:rPr>
        <w:t>RAM le cas échant</w:t>
      </w:r>
      <w:r w:rsidRPr="00D623D5">
        <w:rPr>
          <w:sz w:val="20"/>
          <w:szCs w:val="20"/>
        </w:rPr>
        <w:t>. La maintenance comprend l’ensemble des opérations ayant pour objet d’assurer l’entretien courant du Câblage FTTH. Sont exclus de la maintenance les cas de remplacement du Câblage FTTH énumérés ci-dessous à l’article 17</w:t>
      </w:r>
      <w:r w:rsidR="0020740B" w:rsidRPr="0020740B">
        <w:rPr>
          <w:sz w:val="20"/>
          <w:szCs w:val="20"/>
        </w:rPr>
        <w:t>, ainsi que les cas de dégradation du Câblage FTTH du fait du Client ou du Client Final.</w:t>
      </w:r>
    </w:p>
    <w:p w14:paraId="5791190B" w14:textId="77777777" w:rsidR="00960AF4" w:rsidRPr="00D623D5" w:rsidRDefault="00960AF4">
      <w:pPr>
        <w:rPr>
          <w:sz w:val="20"/>
          <w:szCs w:val="20"/>
        </w:rPr>
      </w:pPr>
    </w:p>
    <w:p w14:paraId="747AA072" w14:textId="3A9CFAB7" w:rsidR="009945E3" w:rsidRDefault="00035233">
      <w:pPr>
        <w:rPr>
          <w:sz w:val="20"/>
          <w:szCs w:val="20"/>
        </w:rPr>
      </w:pPr>
      <w:r w:rsidRPr="00D623D5">
        <w:rPr>
          <w:sz w:val="20"/>
          <w:szCs w:val="20"/>
        </w:rPr>
        <w:t xml:space="preserve">Nonobstant les dispositions qui précédent, le Fournisseur autorise </w:t>
      </w:r>
      <w:r w:rsidR="00B00A2E" w:rsidRPr="00D623D5">
        <w:rPr>
          <w:sz w:val="20"/>
          <w:szCs w:val="20"/>
        </w:rPr>
        <w:t>le Client</w:t>
      </w:r>
      <w:r w:rsidRPr="00D623D5">
        <w:rPr>
          <w:sz w:val="20"/>
          <w:szCs w:val="20"/>
        </w:rPr>
        <w:t xml:space="preserve">, si ce dernier le souhaite, et sous sa responsabilité, à effectuer des opérations de maintenance uniquement sur le </w:t>
      </w:r>
      <w:r w:rsidR="00EF109E">
        <w:rPr>
          <w:sz w:val="20"/>
          <w:szCs w:val="20"/>
        </w:rPr>
        <w:t>Raccordement Client Final</w:t>
      </w:r>
      <w:r w:rsidRPr="00D623D5">
        <w:rPr>
          <w:sz w:val="20"/>
          <w:szCs w:val="20"/>
        </w:rPr>
        <w:t>, à l’exclusion de toute autre partie des Câblage</w:t>
      </w:r>
      <w:r w:rsidR="004F2BD6" w:rsidRPr="00D623D5">
        <w:rPr>
          <w:sz w:val="20"/>
          <w:szCs w:val="20"/>
        </w:rPr>
        <w:t>s</w:t>
      </w:r>
      <w:r w:rsidRPr="00D623D5">
        <w:rPr>
          <w:sz w:val="20"/>
          <w:szCs w:val="20"/>
        </w:rPr>
        <w:t xml:space="preserve"> FTTH, dans le respect du </w:t>
      </w:r>
      <w:r w:rsidR="0020740B">
        <w:rPr>
          <w:sz w:val="20"/>
          <w:szCs w:val="20"/>
        </w:rPr>
        <w:t>Plan de prévention et des STAS.</w:t>
      </w:r>
    </w:p>
    <w:p w14:paraId="1F6A335F" w14:textId="77777777" w:rsidR="0020740B" w:rsidRDefault="0020740B">
      <w:pPr>
        <w:rPr>
          <w:sz w:val="20"/>
          <w:szCs w:val="20"/>
        </w:rPr>
      </w:pPr>
    </w:p>
    <w:p w14:paraId="48418406" w14:textId="77777777" w:rsidR="009945E3" w:rsidRPr="00D623D5" w:rsidRDefault="009945E3">
      <w:pPr>
        <w:rPr>
          <w:sz w:val="20"/>
          <w:szCs w:val="20"/>
        </w:rPr>
      </w:pPr>
      <w:r w:rsidRPr="009945E3">
        <w:rPr>
          <w:sz w:val="20"/>
          <w:szCs w:val="20"/>
        </w:rPr>
        <w:t>Nonobstant les dispositions du paragraphe précédent, le Fournisseur autorise le Client, si ce dernier le souhaite, et sous sa responsabilité, à effectuer des opérations de maintenance au niveau du Point de Mutualisation uniquement afin d’effectuer l’entretien de la jarretière posée lors du Brassage au PM de la Ligne, sans modification de la route optique.</w:t>
      </w:r>
    </w:p>
    <w:p w14:paraId="1472C315" w14:textId="77777777" w:rsidR="00960AF4" w:rsidRPr="00D623D5" w:rsidRDefault="00960AF4">
      <w:pPr>
        <w:rPr>
          <w:sz w:val="20"/>
          <w:szCs w:val="20"/>
        </w:rPr>
      </w:pPr>
    </w:p>
    <w:p w14:paraId="11B2BB7F" w14:textId="77777777" w:rsidR="00960AF4" w:rsidRPr="00D623D5" w:rsidRDefault="00035233">
      <w:pPr>
        <w:rPr>
          <w:sz w:val="20"/>
          <w:szCs w:val="20"/>
        </w:rPr>
      </w:pPr>
      <w:r w:rsidRPr="00D623D5">
        <w:rPr>
          <w:sz w:val="20"/>
          <w:szCs w:val="20"/>
        </w:rPr>
        <w:t>La prestation de maintenance est exécutée par le Fournisseur, au sein d’un Local FTTH, aussi longtemps qu’il conservera la qualité d’Opérateur d’Immeuble.</w:t>
      </w:r>
    </w:p>
    <w:p w14:paraId="10CFB9D3" w14:textId="77777777" w:rsidR="00960AF4" w:rsidRPr="00D623D5" w:rsidRDefault="00960AF4">
      <w:pPr>
        <w:rPr>
          <w:sz w:val="20"/>
          <w:szCs w:val="20"/>
        </w:rPr>
      </w:pPr>
    </w:p>
    <w:p w14:paraId="0C18A075" w14:textId="77777777" w:rsidR="00960AF4" w:rsidRDefault="00035233">
      <w:pPr>
        <w:rPr>
          <w:sz w:val="20"/>
          <w:szCs w:val="20"/>
        </w:rPr>
      </w:pPr>
      <w:r w:rsidRPr="00D623D5">
        <w:rPr>
          <w:sz w:val="20"/>
          <w:szCs w:val="20"/>
        </w:rPr>
        <w:t>Les conditions spécifiques de l’exploitation et de la maintenance du Service sont décrites en « Annexe 5 – Conditions techniques et opérationnelles du service ».</w:t>
      </w:r>
    </w:p>
    <w:p w14:paraId="27D062F3" w14:textId="77777777" w:rsidR="00E865A4" w:rsidRDefault="00E865A4">
      <w:pPr>
        <w:rPr>
          <w:sz w:val="20"/>
          <w:szCs w:val="20"/>
        </w:rPr>
      </w:pPr>
    </w:p>
    <w:p w14:paraId="0070D1D5" w14:textId="79BC9B8A" w:rsidR="00E865A4" w:rsidRDefault="00E865A4">
      <w:pPr>
        <w:rPr>
          <w:sz w:val="20"/>
          <w:szCs w:val="20"/>
        </w:rPr>
      </w:pPr>
      <w:r w:rsidRPr="00E865A4">
        <w:rPr>
          <w:sz w:val="20"/>
          <w:szCs w:val="20"/>
        </w:rPr>
        <w:t xml:space="preserve">Les modalités de facturation de la maintenance sur un </w:t>
      </w:r>
      <w:r w:rsidR="00EF109E">
        <w:rPr>
          <w:sz w:val="20"/>
          <w:szCs w:val="20"/>
        </w:rPr>
        <w:t xml:space="preserve">Raccordement Client Final </w:t>
      </w:r>
      <w:r w:rsidRPr="00E865A4">
        <w:rPr>
          <w:sz w:val="20"/>
          <w:szCs w:val="20"/>
        </w:rPr>
        <w:t>varient en fonction d</w:t>
      </w:r>
      <w:r w:rsidR="004C2379">
        <w:rPr>
          <w:sz w:val="20"/>
          <w:szCs w:val="20"/>
        </w:rPr>
        <w:t>u</w:t>
      </w:r>
      <w:r w:rsidRPr="00E865A4">
        <w:rPr>
          <w:sz w:val="20"/>
          <w:szCs w:val="20"/>
        </w:rPr>
        <w:t xml:space="preserve"> choix réalisé, conformément à l’Article 19.3.1.4., par le Client pour la facturation des Frais de </w:t>
      </w:r>
      <w:r w:rsidR="00EF109E">
        <w:rPr>
          <w:sz w:val="20"/>
          <w:szCs w:val="20"/>
        </w:rPr>
        <w:t>Raccordement Client Final</w:t>
      </w:r>
      <w:r w:rsidRPr="00E865A4">
        <w:rPr>
          <w:sz w:val="20"/>
          <w:szCs w:val="20"/>
        </w:rPr>
        <w:t xml:space="preserve"> sur ledit Câblage FTTH.</w:t>
      </w:r>
    </w:p>
    <w:p w14:paraId="1D973BEA" w14:textId="77777777" w:rsidR="00E2613A" w:rsidRDefault="00E2613A">
      <w:pPr>
        <w:rPr>
          <w:sz w:val="20"/>
          <w:szCs w:val="20"/>
        </w:rPr>
      </w:pPr>
    </w:p>
    <w:p w14:paraId="032E8BC9" w14:textId="77777777" w:rsidR="0020740B" w:rsidRPr="0020740B" w:rsidRDefault="0020740B" w:rsidP="0020740B">
      <w:pPr>
        <w:rPr>
          <w:sz w:val="20"/>
          <w:szCs w:val="22"/>
        </w:rPr>
      </w:pPr>
    </w:p>
    <w:p w14:paraId="2BB5425D" w14:textId="77777777" w:rsidR="0020740B" w:rsidRPr="004C2379" w:rsidRDefault="0020740B" w:rsidP="0020740B">
      <w:pPr>
        <w:pStyle w:val="Titre2"/>
        <w:numPr>
          <w:ilvl w:val="2"/>
          <w:numId w:val="8"/>
        </w:numPr>
        <w:ind w:left="0"/>
        <w:rPr>
          <w:sz w:val="20"/>
          <w:szCs w:val="22"/>
          <w:u w:val="none"/>
        </w:rPr>
      </w:pPr>
      <w:r w:rsidRPr="004C2379">
        <w:rPr>
          <w:sz w:val="20"/>
          <w:szCs w:val="22"/>
          <w:u w:val="none"/>
        </w:rPr>
        <w:t>Facturation de la maintenance en cas d’Abonnement Raccordement Lissé</w:t>
      </w:r>
    </w:p>
    <w:p w14:paraId="63BFAC6E" w14:textId="77777777" w:rsidR="0020740B" w:rsidRPr="0020740B" w:rsidRDefault="0020740B" w:rsidP="0020740B">
      <w:pPr>
        <w:rPr>
          <w:b/>
          <w:sz w:val="20"/>
          <w:szCs w:val="22"/>
        </w:rPr>
      </w:pPr>
    </w:p>
    <w:p w14:paraId="4B46E3D2" w14:textId="6EA31E81" w:rsidR="0020740B" w:rsidRPr="0020740B" w:rsidRDefault="0020740B" w:rsidP="0020740B">
      <w:pPr>
        <w:rPr>
          <w:sz w:val="20"/>
          <w:szCs w:val="22"/>
        </w:rPr>
      </w:pPr>
      <w:r w:rsidRPr="0020740B">
        <w:rPr>
          <w:sz w:val="20"/>
          <w:szCs w:val="22"/>
        </w:rPr>
        <w:t xml:space="preserve">Si, pour le </w:t>
      </w:r>
      <w:r w:rsidR="00EF109E">
        <w:rPr>
          <w:sz w:val="20"/>
          <w:szCs w:val="22"/>
        </w:rPr>
        <w:t xml:space="preserve">Raccordement Client Final </w:t>
      </w:r>
      <w:r w:rsidRPr="0020740B">
        <w:rPr>
          <w:sz w:val="20"/>
          <w:szCs w:val="22"/>
        </w:rPr>
        <w:t xml:space="preserve">concerné par une prestation de maintenance, le Client a opté pour une facturation du </w:t>
      </w:r>
      <w:r w:rsidR="00EF109E">
        <w:rPr>
          <w:sz w:val="20"/>
          <w:szCs w:val="22"/>
        </w:rPr>
        <w:t xml:space="preserve">Raccordement Client Final </w:t>
      </w:r>
      <w:r w:rsidRPr="0020740B">
        <w:rPr>
          <w:sz w:val="20"/>
          <w:szCs w:val="22"/>
        </w:rPr>
        <w:t>selon la modalité dite d’Abonnement Raccordement Lissé, alors les prestations de maintenance réalisées par le Fournisseur sont incluses dans c</w:t>
      </w:r>
      <w:r w:rsidR="00252E11">
        <w:rPr>
          <w:sz w:val="20"/>
          <w:szCs w:val="22"/>
        </w:rPr>
        <w:t>et Abonnement Raccordement Lissé</w:t>
      </w:r>
      <w:r w:rsidRPr="0020740B">
        <w:rPr>
          <w:sz w:val="20"/>
          <w:szCs w:val="22"/>
        </w:rPr>
        <w:t>.</w:t>
      </w:r>
    </w:p>
    <w:p w14:paraId="799EC800" w14:textId="77777777" w:rsidR="0020740B" w:rsidRPr="0020740B" w:rsidRDefault="0020740B" w:rsidP="0020740B">
      <w:pPr>
        <w:rPr>
          <w:sz w:val="20"/>
          <w:szCs w:val="22"/>
        </w:rPr>
      </w:pPr>
    </w:p>
    <w:p w14:paraId="5B6BAA99" w14:textId="02D62BB6" w:rsidR="0020740B" w:rsidRPr="0020740B" w:rsidRDefault="0020740B" w:rsidP="0020740B">
      <w:pPr>
        <w:rPr>
          <w:sz w:val="20"/>
          <w:szCs w:val="22"/>
        </w:rPr>
      </w:pPr>
      <w:r w:rsidRPr="0020740B">
        <w:rPr>
          <w:sz w:val="20"/>
          <w:szCs w:val="22"/>
        </w:rPr>
        <w:t xml:space="preserve">Il est précisé que dans le cas où le Client choisit d’intervenir lui-même sur le </w:t>
      </w:r>
      <w:r w:rsidR="00EF109E">
        <w:rPr>
          <w:sz w:val="20"/>
          <w:szCs w:val="22"/>
        </w:rPr>
        <w:t>Raccordement Client Final</w:t>
      </w:r>
      <w:r w:rsidRPr="0020740B">
        <w:rPr>
          <w:sz w:val="20"/>
          <w:szCs w:val="22"/>
        </w:rPr>
        <w:t>, tel que cela lui est autorisé par le Fournisseur au présent Article, le Client ne pourra en aucun cas refacturer les prestations effectuées au Fournisseur.</w:t>
      </w:r>
    </w:p>
    <w:p w14:paraId="4C7CA080" w14:textId="77777777" w:rsidR="0020740B" w:rsidRPr="0020740B" w:rsidRDefault="0020740B" w:rsidP="0020740B">
      <w:pPr>
        <w:rPr>
          <w:sz w:val="20"/>
          <w:szCs w:val="22"/>
        </w:rPr>
      </w:pPr>
    </w:p>
    <w:p w14:paraId="64261E12" w14:textId="77777777" w:rsidR="0020740B" w:rsidRPr="004C2379" w:rsidRDefault="0020740B" w:rsidP="0020740B">
      <w:pPr>
        <w:pStyle w:val="Titre2"/>
        <w:numPr>
          <w:ilvl w:val="2"/>
          <w:numId w:val="8"/>
        </w:numPr>
        <w:ind w:left="0"/>
        <w:rPr>
          <w:sz w:val="20"/>
          <w:szCs w:val="22"/>
          <w:u w:val="none"/>
        </w:rPr>
      </w:pPr>
      <w:r w:rsidRPr="004C2379">
        <w:rPr>
          <w:sz w:val="20"/>
          <w:szCs w:val="22"/>
          <w:u w:val="none"/>
        </w:rPr>
        <w:t>Facturation de la maintenance en cas de Frais de Raccordement CAPEX</w:t>
      </w:r>
    </w:p>
    <w:p w14:paraId="255C94FF" w14:textId="77777777" w:rsidR="0020740B" w:rsidRPr="0020740B" w:rsidRDefault="0020740B" w:rsidP="0020740B">
      <w:pPr>
        <w:rPr>
          <w:sz w:val="20"/>
          <w:szCs w:val="22"/>
        </w:rPr>
      </w:pPr>
    </w:p>
    <w:p w14:paraId="3E406538" w14:textId="74B5BBED" w:rsidR="00256E92" w:rsidRPr="00C02804" w:rsidRDefault="00256E92" w:rsidP="00256E92">
      <w:pPr>
        <w:rPr>
          <w:sz w:val="20"/>
          <w:szCs w:val="22"/>
        </w:rPr>
      </w:pPr>
      <w:r w:rsidRPr="00C02804">
        <w:rPr>
          <w:sz w:val="20"/>
          <w:szCs w:val="22"/>
        </w:rPr>
        <w:t xml:space="preserve">Le Client sera facturé par le Fournisseur </w:t>
      </w:r>
      <w:r w:rsidR="00F160E5">
        <w:rPr>
          <w:sz w:val="20"/>
          <w:szCs w:val="22"/>
        </w:rPr>
        <w:t>d’</w:t>
      </w:r>
      <w:r w:rsidRPr="00C02804">
        <w:rPr>
          <w:sz w:val="20"/>
          <w:szCs w:val="22"/>
        </w:rPr>
        <w:t>un forfait mensuel de maintenance tel que défini dans les conditions de « l’Annexe 1 – Tarification ».</w:t>
      </w:r>
    </w:p>
    <w:p w14:paraId="2A4E1186" w14:textId="77777777" w:rsidR="0020740B" w:rsidRPr="00C02804" w:rsidRDefault="0020740B" w:rsidP="0020740B">
      <w:pPr>
        <w:rPr>
          <w:sz w:val="20"/>
          <w:szCs w:val="22"/>
        </w:rPr>
      </w:pPr>
    </w:p>
    <w:p w14:paraId="447C4E17" w14:textId="66701A8B" w:rsidR="00256E92" w:rsidRPr="0020740B" w:rsidRDefault="00256E92" w:rsidP="00256E92">
      <w:pPr>
        <w:rPr>
          <w:sz w:val="20"/>
          <w:szCs w:val="22"/>
        </w:rPr>
      </w:pPr>
      <w:r w:rsidRPr="00C02804">
        <w:rPr>
          <w:sz w:val="20"/>
          <w:szCs w:val="22"/>
        </w:rPr>
        <w:t>Il est précisé que dans le cas où le Client choisit d’intervenir lui-même sur le Raccordement Client Final, tel que cela lui est autorisé par le Fournisseur au présent Article, le Client reste redevable de ce forfait mensuel de maintenance et ne pourra en aucun cas refacturer les prestations effectuées au Fournisseur.</w:t>
      </w:r>
      <w:r w:rsidR="001953D5">
        <w:rPr>
          <w:sz w:val="20"/>
          <w:szCs w:val="22"/>
        </w:rPr>
        <w:t xml:space="preserve"> </w:t>
      </w:r>
    </w:p>
    <w:p w14:paraId="12B38B3C" w14:textId="77777777" w:rsidR="009A36D8" w:rsidRDefault="009A36D8" w:rsidP="0020740B">
      <w:pPr>
        <w:rPr>
          <w:sz w:val="20"/>
          <w:szCs w:val="22"/>
        </w:rPr>
      </w:pPr>
    </w:p>
    <w:p w14:paraId="0CF1482E" w14:textId="44ECD04B" w:rsidR="009A36D8" w:rsidRDefault="009A36D8" w:rsidP="005A5F44">
      <w:pPr>
        <w:pStyle w:val="Titre2"/>
        <w:numPr>
          <w:ilvl w:val="2"/>
          <w:numId w:val="8"/>
        </w:numPr>
        <w:ind w:left="0"/>
        <w:rPr>
          <w:sz w:val="20"/>
          <w:szCs w:val="22"/>
        </w:rPr>
      </w:pPr>
      <w:r w:rsidRPr="004C2379">
        <w:rPr>
          <w:sz w:val="20"/>
          <w:szCs w:val="22"/>
          <w:u w:val="none"/>
        </w:rPr>
        <w:t>Facturat</w:t>
      </w:r>
      <w:r w:rsidR="00D72BD7">
        <w:rPr>
          <w:sz w:val="20"/>
          <w:szCs w:val="22"/>
          <w:u w:val="none"/>
        </w:rPr>
        <w:t>ion de la maintenance de Câblage BRAM</w:t>
      </w:r>
    </w:p>
    <w:p w14:paraId="178E225D" w14:textId="77777777" w:rsidR="009A36D8" w:rsidRDefault="009A36D8" w:rsidP="009A36D8"/>
    <w:p w14:paraId="7EA6FAC1" w14:textId="40D30587" w:rsidR="006F4F61" w:rsidRDefault="009A36D8" w:rsidP="009A36D8">
      <w:pPr>
        <w:rPr>
          <w:sz w:val="20"/>
          <w:szCs w:val="20"/>
        </w:rPr>
      </w:pPr>
      <w:r>
        <w:rPr>
          <w:sz w:val="20"/>
          <w:szCs w:val="20"/>
        </w:rPr>
        <w:t xml:space="preserve">Dans le cadre d’une Ligne FTTH Passive avec Câblage de Site Mobile, le Fournisseur effectuera les opérations de maintenance sur le Câblage FTTH et facturera le Client pour cette maintenance dans les conditions de « l’Annexe 1 </w:t>
      </w:r>
      <w:r w:rsidR="006252ED">
        <w:rPr>
          <w:sz w:val="20"/>
          <w:szCs w:val="20"/>
        </w:rPr>
        <w:t xml:space="preserve">- </w:t>
      </w:r>
      <w:r>
        <w:rPr>
          <w:sz w:val="20"/>
          <w:szCs w:val="20"/>
        </w:rPr>
        <w:t xml:space="preserve">Tarification ». </w:t>
      </w:r>
    </w:p>
    <w:p w14:paraId="6EDFE86A" w14:textId="77777777" w:rsidR="006F4F61" w:rsidRDefault="006F4F61" w:rsidP="009A36D8">
      <w:pPr>
        <w:rPr>
          <w:sz w:val="20"/>
          <w:szCs w:val="20"/>
        </w:rPr>
      </w:pPr>
    </w:p>
    <w:p w14:paraId="5517FEA1" w14:textId="7A87EFFE" w:rsidR="009A36D8" w:rsidRPr="0020740B" w:rsidRDefault="009A36D8" w:rsidP="009A36D8">
      <w:pPr>
        <w:rPr>
          <w:sz w:val="20"/>
          <w:szCs w:val="20"/>
        </w:rPr>
      </w:pPr>
      <w:r>
        <w:rPr>
          <w:sz w:val="20"/>
          <w:szCs w:val="20"/>
        </w:rPr>
        <w:t>Le Fournisseur n</w:t>
      </w:r>
      <w:r w:rsidR="006252ED">
        <w:rPr>
          <w:sz w:val="20"/>
          <w:szCs w:val="20"/>
        </w:rPr>
        <w:t xml:space="preserve">’assurera </w:t>
      </w:r>
      <w:r>
        <w:rPr>
          <w:sz w:val="20"/>
          <w:szCs w:val="20"/>
        </w:rPr>
        <w:t>pas la maintenance au-delà du PRAM.</w:t>
      </w:r>
    </w:p>
    <w:p w14:paraId="5DBA433C" w14:textId="77777777" w:rsidR="004C2379" w:rsidRDefault="004C2379" w:rsidP="0020740B">
      <w:pPr>
        <w:rPr>
          <w:sz w:val="20"/>
          <w:szCs w:val="22"/>
        </w:rPr>
      </w:pPr>
    </w:p>
    <w:p w14:paraId="4DB23D79" w14:textId="77777777" w:rsidR="004C2379" w:rsidRPr="00577B88" w:rsidRDefault="004C2379" w:rsidP="00577B88">
      <w:pPr>
        <w:numPr>
          <w:ilvl w:val="2"/>
          <w:numId w:val="8"/>
        </w:numPr>
        <w:rPr>
          <w:b/>
          <w:sz w:val="20"/>
          <w:szCs w:val="22"/>
        </w:rPr>
      </w:pPr>
      <w:r>
        <w:rPr>
          <w:b/>
          <w:sz w:val="20"/>
          <w:szCs w:val="22"/>
        </w:rPr>
        <w:t>Dégradation du Câblage FTTH hors maintenance</w:t>
      </w:r>
    </w:p>
    <w:p w14:paraId="49ED1B48" w14:textId="77777777" w:rsidR="00891548" w:rsidRDefault="00891548" w:rsidP="0020740B">
      <w:pPr>
        <w:rPr>
          <w:sz w:val="20"/>
          <w:szCs w:val="22"/>
        </w:rPr>
      </w:pPr>
    </w:p>
    <w:p w14:paraId="283C6835" w14:textId="237C3BB5" w:rsidR="00891548" w:rsidRPr="00FD48B6" w:rsidRDefault="00891548" w:rsidP="0020740B">
      <w:pPr>
        <w:rPr>
          <w:sz w:val="20"/>
          <w:szCs w:val="22"/>
        </w:rPr>
      </w:pPr>
      <w:r w:rsidRPr="00FD48B6">
        <w:rPr>
          <w:sz w:val="20"/>
          <w:szCs w:val="22"/>
        </w:rPr>
        <w:t xml:space="preserve">En cas de détérioration du </w:t>
      </w:r>
      <w:r w:rsidR="00EF109E" w:rsidRPr="00FD48B6">
        <w:rPr>
          <w:sz w:val="20"/>
          <w:szCs w:val="22"/>
        </w:rPr>
        <w:t>Raccordement Client Final</w:t>
      </w:r>
      <w:r w:rsidR="009A36D8" w:rsidRPr="00FD48B6">
        <w:rPr>
          <w:sz w:val="20"/>
          <w:szCs w:val="22"/>
        </w:rPr>
        <w:t xml:space="preserve"> ou du Raccordement de Site Mobile </w:t>
      </w:r>
      <w:r w:rsidRPr="00FD48B6">
        <w:rPr>
          <w:sz w:val="20"/>
          <w:szCs w:val="22"/>
        </w:rPr>
        <w:t>par le Client Final</w:t>
      </w:r>
      <w:r w:rsidR="0006777A">
        <w:rPr>
          <w:sz w:val="20"/>
          <w:szCs w:val="22"/>
        </w:rPr>
        <w:t>,</w:t>
      </w:r>
      <w:r w:rsidRPr="00FD48B6">
        <w:rPr>
          <w:sz w:val="20"/>
          <w:szCs w:val="22"/>
        </w:rPr>
        <w:t xml:space="preserve"> le Client</w:t>
      </w:r>
      <w:r w:rsidR="0006777A">
        <w:rPr>
          <w:sz w:val="20"/>
          <w:szCs w:val="22"/>
        </w:rPr>
        <w:t xml:space="preserve"> ou l’Opérateur Désigné</w:t>
      </w:r>
      <w:r w:rsidRPr="00FD48B6">
        <w:rPr>
          <w:sz w:val="20"/>
          <w:szCs w:val="22"/>
        </w:rPr>
        <w:t xml:space="preserve"> (hors cas de dégradation classique de l’infrastructure dû à l’usage régulier, couverts par les prestations de maintenance du </w:t>
      </w:r>
      <w:r w:rsidR="00EF109E" w:rsidRPr="00FD48B6">
        <w:rPr>
          <w:sz w:val="20"/>
          <w:szCs w:val="22"/>
        </w:rPr>
        <w:t>Raccordement Client Final</w:t>
      </w:r>
      <w:r w:rsidR="009A36D8" w:rsidRPr="00FD48B6">
        <w:rPr>
          <w:sz w:val="20"/>
          <w:szCs w:val="22"/>
        </w:rPr>
        <w:t xml:space="preserve"> ou du Raccordement de Site Mobile</w:t>
      </w:r>
      <w:r w:rsidRPr="00FD48B6">
        <w:rPr>
          <w:sz w:val="20"/>
          <w:szCs w:val="22"/>
        </w:rPr>
        <w:t xml:space="preserve">), le Fournisseur facturera au Client la remise en état du </w:t>
      </w:r>
      <w:r w:rsidR="00EF109E" w:rsidRPr="00FD48B6">
        <w:rPr>
          <w:sz w:val="20"/>
          <w:szCs w:val="22"/>
        </w:rPr>
        <w:t xml:space="preserve">Raccordement Client Final </w:t>
      </w:r>
      <w:r w:rsidR="009A36D8" w:rsidRPr="00FD48B6">
        <w:rPr>
          <w:sz w:val="20"/>
          <w:szCs w:val="22"/>
        </w:rPr>
        <w:t>ou du Raccordement de Site Mobile</w:t>
      </w:r>
      <w:r w:rsidR="00C603B1" w:rsidRPr="00FD48B6">
        <w:rPr>
          <w:sz w:val="20"/>
          <w:szCs w:val="22"/>
        </w:rPr>
        <w:t xml:space="preserve"> </w:t>
      </w:r>
      <w:r w:rsidRPr="00FD48B6">
        <w:rPr>
          <w:sz w:val="20"/>
          <w:szCs w:val="22"/>
        </w:rPr>
        <w:t>au tarif de référence selon les tarifs définis en Annexe 1</w:t>
      </w:r>
      <w:r w:rsidRPr="001B3786">
        <w:rPr>
          <w:sz w:val="20"/>
          <w:szCs w:val="22"/>
        </w:rPr>
        <w:t>.B</w:t>
      </w:r>
      <w:r w:rsidR="001B3786">
        <w:rPr>
          <w:sz w:val="20"/>
          <w:szCs w:val="22"/>
        </w:rPr>
        <w:t xml:space="preserve"> pour les Raccordement Client Finals et au tarif de Frais d’accès au Raccordement de Site Mobile pour les Raccordements de Site Mobile</w:t>
      </w:r>
      <w:r w:rsidRPr="001B3786">
        <w:rPr>
          <w:sz w:val="20"/>
          <w:szCs w:val="22"/>
        </w:rPr>
        <w:t xml:space="preserve">. </w:t>
      </w:r>
      <w:r w:rsidRPr="00FD48B6">
        <w:rPr>
          <w:sz w:val="20"/>
          <w:szCs w:val="22"/>
        </w:rPr>
        <w:t>Néanmoins, si l’Opérateur Commercial démontre</w:t>
      </w:r>
      <w:r w:rsidR="004C2379" w:rsidRPr="00FD48B6">
        <w:rPr>
          <w:sz w:val="20"/>
          <w:szCs w:val="22"/>
        </w:rPr>
        <w:t>, par tout moyen,</w:t>
      </w:r>
      <w:r w:rsidR="004C2379" w:rsidRPr="00FD48B6">
        <w:t xml:space="preserve"> </w:t>
      </w:r>
      <w:r w:rsidR="004C2379" w:rsidRPr="00FD48B6">
        <w:rPr>
          <w:sz w:val="20"/>
          <w:szCs w:val="22"/>
        </w:rPr>
        <w:t>que ni lui, ni le Client Final ne sont responsables de ladite dégradation ou si le Fournisseur ne communique pas au Client un rapport d’intervention complet avec le détail des dégradations constatées,</w:t>
      </w:r>
      <w:r w:rsidRPr="00FD48B6">
        <w:rPr>
          <w:sz w:val="20"/>
          <w:szCs w:val="22"/>
        </w:rPr>
        <w:t xml:space="preserve"> alors les frais de remise en état du raccordement ne lui seront pas facturés.</w:t>
      </w:r>
    </w:p>
    <w:p w14:paraId="307684EF" w14:textId="77777777" w:rsidR="00960AF4" w:rsidRDefault="00960AF4">
      <w:pPr>
        <w:rPr>
          <w:sz w:val="20"/>
          <w:szCs w:val="20"/>
        </w:rPr>
      </w:pPr>
    </w:p>
    <w:p w14:paraId="02C00EF2" w14:textId="77777777" w:rsidR="00254E04" w:rsidRDefault="00254E04">
      <w:pPr>
        <w:rPr>
          <w:sz w:val="20"/>
          <w:szCs w:val="20"/>
        </w:rPr>
      </w:pPr>
    </w:p>
    <w:p w14:paraId="1D0A1449" w14:textId="77777777" w:rsidR="00254E04" w:rsidRDefault="00254E04">
      <w:pPr>
        <w:rPr>
          <w:sz w:val="20"/>
          <w:szCs w:val="20"/>
        </w:rPr>
      </w:pPr>
    </w:p>
    <w:p w14:paraId="26B8FB1B" w14:textId="77777777" w:rsidR="00254E04" w:rsidRDefault="00254E04">
      <w:pPr>
        <w:rPr>
          <w:sz w:val="20"/>
          <w:szCs w:val="20"/>
        </w:rPr>
      </w:pPr>
    </w:p>
    <w:p w14:paraId="2E20E982" w14:textId="3AAA9B4B" w:rsidR="00254E04" w:rsidRDefault="0019558F">
      <w:pPr>
        <w:rPr>
          <w:sz w:val="20"/>
          <w:szCs w:val="20"/>
        </w:rPr>
      </w:pPr>
      <w:r w:rsidRPr="00C02804">
        <w:rPr>
          <w:sz w:val="20"/>
          <w:szCs w:val="20"/>
        </w:rPr>
        <w:t xml:space="preserve">Dans l’hypothèse où une décision de l’ARCEP viendrait définir les conditions de prise en charge des dégradations ou malfaçons constatées sur les Câblages FTTH à l’occasion de la réalisation des prestations de Raccordement Client Final, alors les Parties se rencontreront pour définir les modifications à apporter au Contrat pour </w:t>
      </w:r>
      <w:r w:rsidR="00F160E5">
        <w:rPr>
          <w:sz w:val="20"/>
          <w:szCs w:val="20"/>
        </w:rPr>
        <w:t xml:space="preserve">une </w:t>
      </w:r>
      <w:r w:rsidRPr="00C02804">
        <w:rPr>
          <w:sz w:val="20"/>
          <w:szCs w:val="20"/>
        </w:rPr>
        <w:t>entrée en vigueur dans un délai raisonnable suivant la décision de l’ARCEP.</w:t>
      </w:r>
    </w:p>
    <w:p w14:paraId="3FAADBB8" w14:textId="77777777" w:rsidR="00254E04" w:rsidRDefault="00254E04">
      <w:pPr>
        <w:rPr>
          <w:sz w:val="20"/>
          <w:szCs w:val="20"/>
        </w:rPr>
      </w:pPr>
    </w:p>
    <w:p w14:paraId="0BFB2D63" w14:textId="77777777" w:rsidR="001B3786" w:rsidRPr="00965E6B" w:rsidRDefault="001B3786">
      <w:pPr>
        <w:rPr>
          <w:sz w:val="20"/>
          <w:szCs w:val="20"/>
        </w:rPr>
      </w:pPr>
    </w:p>
    <w:p w14:paraId="4DD689D5" w14:textId="77777777" w:rsidR="004C2379" w:rsidRPr="00965E6B" w:rsidRDefault="004C2379" w:rsidP="004C2379">
      <w:pPr>
        <w:rPr>
          <w:sz w:val="20"/>
          <w:szCs w:val="20"/>
        </w:rPr>
      </w:pPr>
      <w:r w:rsidRPr="00965E6B">
        <w:rPr>
          <w:sz w:val="20"/>
          <w:szCs w:val="20"/>
        </w:rPr>
        <w:t>Il est expressément convenu entre les Parties que :</w:t>
      </w:r>
    </w:p>
    <w:p w14:paraId="3A729562" w14:textId="77777777" w:rsidR="004C2379" w:rsidRPr="00C46DC3" w:rsidRDefault="004C2379" w:rsidP="004C2379">
      <w:pPr>
        <w:rPr>
          <w:sz w:val="20"/>
          <w:szCs w:val="20"/>
        </w:rPr>
      </w:pPr>
      <w:r w:rsidRPr="00C46DC3">
        <w:rPr>
          <w:sz w:val="20"/>
          <w:szCs w:val="20"/>
        </w:rPr>
        <w:t>-</w:t>
      </w:r>
      <w:r w:rsidRPr="00C46DC3">
        <w:rPr>
          <w:sz w:val="20"/>
          <w:szCs w:val="20"/>
        </w:rPr>
        <w:tab/>
        <w:t>lorsque le Client supporte les frais de remise en état du Câblage FTTH pour dégradation de ce dernier par le Client Final, le Client est seul responsable du recouvrement éventuel de tout ou partie du montant des frais qu’il a engagés au titre de son intervention,</w:t>
      </w:r>
    </w:p>
    <w:p w14:paraId="647BFBE8" w14:textId="0E541870" w:rsidR="00642F8A" w:rsidRDefault="004C2379">
      <w:pPr>
        <w:rPr>
          <w:sz w:val="20"/>
          <w:szCs w:val="20"/>
        </w:rPr>
      </w:pPr>
      <w:r w:rsidRPr="00C46DC3">
        <w:rPr>
          <w:sz w:val="20"/>
          <w:szCs w:val="20"/>
        </w:rPr>
        <w:t>-</w:t>
      </w:r>
      <w:r w:rsidRPr="00C46DC3">
        <w:rPr>
          <w:sz w:val="20"/>
          <w:szCs w:val="20"/>
        </w:rPr>
        <w:tab/>
        <w:t>lorsque le Fournisseur supporte les frais de remise en état du Câblage FTTH pour dégradation de ce dernier par un tiers, le Fournisseur est seul responsable du recouvrement éventuel de tout ou partie du montant des frais qu’il a engagés au titre de son intervention.</w:t>
      </w:r>
    </w:p>
    <w:p w14:paraId="4B909E0B" w14:textId="77777777" w:rsidR="00447C4A" w:rsidRDefault="00447C4A">
      <w:pPr>
        <w:rPr>
          <w:sz w:val="20"/>
          <w:szCs w:val="20"/>
        </w:rPr>
      </w:pPr>
    </w:p>
    <w:p w14:paraId="6FD99860" w14:textId="16D6670D" w:rsidR="006F4F61" w:rsidRDefault="00447C4A">
      <w:pPr>
        <w:rPr>
          <w:sz w:val="20"/>
          <w:szCs w:val="20"/>
        </w:rPr>
      </w:pPr>
      <w:r>
        <w:rPr>
          <w:sz w:val="20"/>
          <w:szCs w:val="20"/>
        </w:rPr>
        <w:t xml:space="preserve">Nonobstant les dispositions </w:t>
      </w:r>
      <w:r w:rsidR="006F4F61">
        <w:rPr>
          <w:sz w:val="20"/>
          <w:szCs w:val="20"/>
        </w:rPr>
        <w:t>ci-dessus</w:t>
      </w:r>
      <w:r>
        <w:rPr>
          <w:sz w:val="20"/>
          <w:szCs w:val="20"/>
        </w:rPr>
        <w:t>,</w:t>
      </w:r>
      <w:r w:rsidR="006F4F61">
        <w:rPr>
          <w:sz w:val="20"/>
          <w:szCs w:val="20"/>
        </w:rPr>
        <w:t xml:space="preserve"> en cas de PTO dégradé et plus en état de fonctionnement suffisant, </w:t>
      </w:r>
      <w:r>
        <w:rPr>
          <w:sz w:val="20"/>
          <w:szCs w:val="20"/>
        </w:rPr>
        <w:t>le Client peut</w:t>
      </w:r>
      <w:r w:rsidR="006F4F61">
        <w:rPr>
          <w:sz w:val="20"/>
          <w:szCs w:val="20"/>
        </w:rPr>
        <w:t> :</w:t>
      </w:r>
    </w:p>
    <w:p w14:paraId="2E5AA6D0" w14:textId="77777777" w:rsidR="002C70A9" w:rsidRDefault="002C70A9" w:rsidP="00F06C0D">
      <w:pPr>
        <w:pStyle w:val="Paragraphedeliste"/>
        <w:numPr>
          <w:ilvl w:val="0"/>
          <w:numId w:val="30"/>
        </w:numPr>
        <w:rPr>
          <w:sz w:val="20"/>
          <w:szCs w:val="20"/>
        </w:rPr>
      </w:pPr>
      <w:r>
        <w:rPr>
          <w:sz w:val="20"/>
          <w:szCs w:val="20"/>
        </w:rPr>
        <w:t>soit</w:t>
      </w:r>
      <w:r w:rsidRPr="006F4F61">
        <w:rPr>
          <w:sz w:val="20"/>
          <w:szCs w:val="20"/>
        </w:rPr>
        <w:t xml:space="preserve"> remplacer lui-m</w:t>
      </w:r>
      <w:r>
        <w:rPr>
          <w:sz w:val="20"/>
          <w:szCs w:val="20"/>
        </w:rPr>
        <w:t xml:space="preserve">ême </w:t>
      </w:r>
      <w:r w:rsidRPr="00167262">
        <w:rPr>
          <w:sz w:val="20"/>
          <w:szCs w:val="20"/>
        </w:rPr>
        <w:t>le PTO à ses frais, dans ce cas, le Client est seul responsable du recouvrement éventuel de tout ou partie du montant des frais qu’il a engagés au titre de son intervention.</w:t>
      </w:r>
    </w:p>
    <w:p w14:paraId="060BD787" w14:textId="1FB51851" w:rsidR="00447C4A" w:rsidRPr="00167262" w:rsidRDefault="006F4F61" w:rsidP="00F06C0D">
      <w:pPr>
        <w:pStyle w:val="Paragraphedeliste"/>
        <w:numPr>
          <w:ilvl w:val="0"/>
          <w:numId w:val="30"/>
        </w:numPr>
        <w:rPr>
          <w:sz w:val="20"/>
          <w:szCs w:val="20"/>
        </w:rPr>
      </w:pPr>
      <w:r>
        <w:rPr>
          <w:sz w:val="20"/>
          <w:szCs w:val="20"/>
        </w:rPr>
        <w:t>soit</w:t>
      </w:r>
      <w:r w:rsidR="00447C4A" w:rsidRPr="00167262">
        <w:rPr>
          <w:sz w:val="20"/>
          <w:szCs w:val="20"/>
        </w:rPr>
        <w:t xml:space="preserve"> faire la demande auprès du Fournisseur de remplacer le PTO. Avant chaque demande, le Client devra s’assurer que la problématique est localisée uniquement sur l’équipement PTO. Dans ce cas, le Client sera facturé de frais de remplacement de PTO comme indiqué en Annexe 1. Dans le cas où, suite à une demande de remp</w:t>
      </w:r>
      <w:r w:rsidR="00B327C3" w:rsidRPr="00167262">
        <w:rPr>
          <w:sz w:val="20"/>
          <w:szCs w:val="20"/>
        </w:rPr>
        <w:t xml:space="preserve">lacement de PTO, le Fournisseur diagnostiquerait une problématique différente de </w:t>
      </w:r>
      <w:r w:rsidR="005149E9" w:rsidRPr="00167262">
        <w:rPr>
          <w:sz w:val="20"/>
          <w:szCs w:val="20"/>
        </w:rPr>
        <w:t xml:space="preserve">celle de </w:t>
      </w:r>
      <w:r w:rsidR="00B327C3" w:rsidRPr="00167262">
        <w:rPr>
          <w:sz w:val="20"/>
          <w:szCs w:val="20"/>
        </w:rPr>
        <w:t xml:space="preserve">dégradation de PTO, alors </w:t>
      </w:r>
      <w:r w:rsidRPr="00167262">
        <w:rPr>
          <w:sz w:val="20"/>
          <w:szCs w:val="20"/>
        </w:rPr>
        <w:t xml:space="preserve">la Prestation de remplacement de PTO ne sera pas réalisée et une pénalité </w:t>
      </w:r>
      <w:r w:rsidR="00B327C3" w:rsidRPr="00167262">
        <w:rPr>
          <w:sz w:val="20"/>
          <w:szCs w:val="20"/>
        </w:rPr>
        <w:t>de signa</w:t>
      </w:r>
      <w:r w:rsidRPr="00167262">
        <w:rPr>
          <w:sz w:val="20"/>
          <w:szCs w:val="20"/>
        </w:rPr>
        <w:t xml:space="preserve">lisation transmise à tort </w:t>
      </w:r>
      <w:r w:rsidRPr="006F4F61">
        <w:rPr>
          <w:sz w:val="20"/>
          <w:szCs w:val="20"/>
        </w:rPr>
        <w:t>sera facturée au Client</w:t>
      </w:r>
      <w:r w:rsidR="00A2051C">
        <w:rPr>
          <w:sz w:val="20"/>
          <w:szCs w:val="20"/>
        </w:rPr>
        <w:t>.</w:t>
      </w:r>
    </w:p>
    <w:p w14:paraId="2017F2BB" w14:textId="4FD59445" w:rsidR="00CA02D3" w:rsidRPr="00167262" w:rsidRDefault="00CA02D3" w:rsidP="002C70A9">
      <w:pPr>
        <w:pStyle w:val="Paragraphedeliste"/>
        <w:rPr>
          <w:sz w:val="20"/>
          <w:szCs w:val="20"/>
        </w:rPr>
      </w:pPr>
    </w:p>
    <w:p w14:paraId="037BDECF" w14:textId="179DF73F" w:rsidR="00642F8A" w:rsidRDefault="00CA02D3">
      <w:pPr>
        <w:rPr>
          <w:sz w:val="20"/>
          <w:szCs w:val="20"/>
        </w:rPr>
      </w:pPr>
      <w:r>
        <w:rPr>
          <w:sz w:val="20"/>
          <w:szCs w:val="20"/>
        </w:rPr>
        <w:t>Dans les deux cas,</w:t>
      </w:r>
      <w:r w:rsidR="00BE62A7">
        <w:rPr>
          <w:sz w:val="20"/>
          <w:szCs w:val="20"/>
        </w:rPr>
        <w:t xml:space="preserve"> le nouveau PTO sera propriété de l</w:t>
      </w:r>
      <w:r>
        <w:rPr>
          <w:sz w:val="20"/>
          <w:szCs w:val="20"/>
        </w:rPr>
        <w:t xml:space="preserve">a </w:t>
      </w:r>
      <w:r w:rsidR="00F174C3">
        <w:rPr>
          <w:sz w:val="20"/>
          <w:szCs w:val="20"/>
        </w:rPr>
        <w:t>C</w:t>
      </w:r>
      <w:r>
        <w:rPr>
          <w:sz w:val="20"/>
          <w:szCs w:val="20"/>
        </w:rPr>
        <w:t>ollectivité Locale Délégante</w:t>
      </w:r>
      <w:r w:rsidR="00BE62A7">
        <w:rPr>
          <w:sz w:val="20"/>
          <w:szCs w:val="20"/>
        </w:rPr>
        <w:t xml:space="preserve">. </w:t>
      </w:r>
    </w:p>
    <w:p w14:paraId="75BB389A" w14:textId="77777777" w:rsidR="00EB1004" w:rsidRPr="00D623D5" w:rsidRDefault="00EB1004">
      <w:pPr>
        <w:rPr>
          <w:sz w:val="20"/>
          <w:szCs w:val="20"/>
        </w:rPr>
      </w:pPr>
    </w:p>
    <w:p w14:paraId="421F516A" w14:textId="14A98F47" w:rsidR="00960AF4" w:rsidRPr="00D623D5" w:rsidRDefault="00B816C3" w:rsidP="004B45D1">
      <w:pPr>
        <w:pStyle w:val="EmailStyle231"/>
        <w:numPr>
          <w:ilvl w:val="0"/>
          <w:numId w:val="8"/>
        </w:numPr>
        <w:rPr>
          <w:rFonts w:ascii="Times New Roman" w:hAnsi="Times New Roman" w:cs="Times New Roman"/>
          <w:color w:val="D77D28"/>
          <w:sz w:val="20"/>
          <w:szCs w:val="20"/>
          <w:u w:val="none"/>
        </w:rPr>
      </w:pPr>
      <w:bookmarkStart w:id="170" w:name="_Ref293851923"/>
      <w:r>
        <w:rPr>
          <w:rFonts w:ascii="Times New Roman" w:hAnsi="Times New Roman" w:cs="Times New Roman"/>
          <w:color w:val="D77D28"/>
          <w:sz w:val="20"/>
          <w:szCs w:val="20"/>
          <w:u w:val="none"/>
        </w:rPr>
        <w:t>PRINCIPES APPLICABLES AU REMPLACEMENT OU A LA DEPOSE DU CABLAGE FTTH</w:t>
      </w:r>
      <w:bookmarkEnd w:id="170"/>
    </w:p>
    <w:p w14:paraId="46831B69" w14:textId="77777777" w:rsidR="002C40E3" w:rsidRPr="00D623D5" w:rsidRDefault="002C40E3">
      <w:pPr>
        <w:rPr>
          <w:sz w:val="20"/>
          <w:szCs w:val="20"/>
        </w:rPr>
      </w:pPr>
    </w:p>
    <w:p w14:paraId="2EBF650F" w14:textId="32A8BDF1" w:rsidR="00960AF4" w:rsidRPr="00D623D5" w:rsidRDefault="00035233">
      <w:pPr>
        <w:rPr>
          <w:sz w:val="20"/>
          <w:szCs w:val="20"/>
        </w:rPr>
      </w:pPr>
      <w:r w:rsidRPr="00D623D5">
        <w:rPr>
          <w:sz w:val="20"/>
          <w:szCs w:val="20"/>
        </w:rPr>
        <w:t>Le Fournisseur pourra être amené à remplacer</w:t>
      </w:r>
      <w:r w:rsidR="00D371F4" w:rsidRPr="00D623D5">
        <w:rPr>
          <w:sz w:val="20"/>
          <w:szCs w:val="20"/>
        </w:rPr>
        <w:t xml:space="preserve"> ou à déposer</w:t>
      </w:r>
      <w:r w:rsidRPr="00D623D5">
        <w:rPr>
          <w:sz w:val="20"/>
          <w:szCs w:val="20"/>
        </w:rPr>
        <w:t xml:space="preserve"> tout ou partie du Câblage</w:t>
      </w:r>
      <w:r w:rsidR="005D4704" w:rsidRPr="00D623D5">
        <w:rPr>
          <w:sz w:val="20"/>
          <w:szCs w:val="20"/>
        </w:rPr>
        <w:t xml:space="preserve"> </w:t>
      </w:r>
      <w:r w:rsidRPr="00D623D5">
        <w:rPr>
          <w:sz w:val="20"/>
          <w:szCs w:val="20"/>
        </w:rPr>
        <w:t>FTTH</w:t>
      </w:r>
      <w:r w:rsidR="0032670C">
        <w:rPr>
          <w:sz w:val="20"/>
          <w:szCs w:val="20"/>
        </w:rPr>
        <w:t xml:space="preserve"> et/ou lien NRO-PM</w:t>
      </w:r>
      <w:r w:rsidRPr="00D623D5">
        <w:rPr>
          <w:sz w:val="20"/>
          <w:szCs w:val="20"/>
        </w:rPr>
        <w:t xml:space="preserve"> en cas, notamment :</w:t>
      </w:r>
    </w:p>
    <w:p w14:paraId="7F94C916" w14:textId="77777777" w:rsidR="00960AF4" w:rsidRPr="00D623D5" w:rsidRDefault="00035233" w:rsidP="004B45D1">
      <w:pPr>
        <w:numPr>
          <w:ilvl w:val="0"/>
          <w:numId w:val="16"/>
        </w:numPr>
        <w:rPr>
          <w:sz w:val="20"/>
          <w:szCs w:val="20"/>
        </w:rPr>
      </w:pPr>
      <w:r w:rsidRPr="00D623D5">
        <w:rPr>
          <w:sz w:val="20"/>
          <w:szCs w:val="20"/>
        </w:rPr>
        <w:t>de destruction partielle ou totale causée par un évènement extérieur (à titre d’exemple un incendie, une inondation,…) ou</w:t>
      </w:r>
    </w:p>
    <w:p w14:paraId="09F34CA1" w14:textId="352D77D7" w:rsidR="00960AF4" w:rsidRPr="00D623D5" w:rsidRDefault="00035233" w:rsidP="004B45D1">
      <w:pPr>
        <w:numPr>
          <w:ilvl w:val="0"/>
          <w:numId w:val="16"/>
        </w:numPr>
        <w:rPr>
          <w:sz w:val="20"/>
          <w:szCs w:val="20"/>
        </w:rPr>
      </w:pPr>
      <w:r w:rsidRPr="00D623D5">
        <w:rPr>
          <w:sz w:val="20"/>
          <w:szCs w:val="20"/>
        </w:rPr>
        <w:t>de nécessité de mise en conformité intégrale des parties du Câblage FTTH</w:t>
      </w:r>
      <w:r w:rsidR="0032670C">
        <w:rPr>
          <w:sz w:val="20"/>
          <w:szCs w:val="20"/>
        </w:rPr>
        <w:t xml:space="preserve"> et/ou lien NRO-PM</w:t>
      </w:r>
      <w:r w:rsidRPr="00D623D5">
        <w:rPr>
          <w:sz w:val="20"/>
          <w:szCs w:val="20"/>
        </w:rPr>
        <w:t xml:space="preserve"> </w:t>
      </w:r>
      <w:r w:rsidR="003C6E56" w:rsidRPr="00D623D5">
        <w:rPr>
          <w:sz w:val="20"/>
          <w:szCs w:val="20"/>
        </w:rPr>
        <w:t xml:space="preserve">avec des normes dont l’application est impérative pour les installations existantes </w:t>
      </w:r>
      <w:r w:rsidRPr="00D623D5">
        <w:rPr>
          <w:sz w:val="20"/>
          <w:szCs w:val="20"/>
        </w:rPr>
        <w:t>ou</w:t>
      </w:r>
    </w:p>
    <w:p w14:paraId="55CF64E0" w14:textId="77777777" w:rsidR="00960AF4" w:rsidRDefault="00035233" w:rsidP="004B45D1">
      <w:pPr>
        <w:numPr>
          <w:ilvl w:val="0"/>
          <w:numId w:val="16"/>
        </w:numPr>
        <w:rPr>
          <w:sz w:val="20"/>
          <w:szCs w:val="20"/>
        </w:rPr>
      </w:pPr>
      <w:r w:rsidRPr="00D623D5">
        <w:rPr>
          <w:sz w:val="20"/>
          <w:szCs w:val="20"/>
        </w:rPr>
        <w:t>de dévoiement</w:t>
      </w:r>
      <w:r w:rsidR="00490CC4" w:rsidRPr="00D623D5">
        <w:rPr>
          <w:sz w:val="20"/>
          <w:szCs w:val="20"/>
        </w:rPr>
        <w:t xml:space="preserve"> ou</w:t>
      </w:r>
    </w:p>
    <w:p w14:paraId="33DE5EC6" w14:textId="0CAD6840" w:rsidR="00D20E54" w:rsidRPr="00F51684" w:rsidRDefault="00D20E54" w:rsidP="004B45D1">
      <w:pPr>
        <w:numPr>
          <w:ilvl w:val="0"/>
          <w:numId w:val="16"/>
        </w:numPr>
        <w:rPr>
          <w:sz w:val="20"/>
          <w:szCs w:val="20"/>
        </w:rPr>
      </w:pPr>
      <w:r w:rsidRPr="00F51684">
        <w:rPr>
          <w:sz w:val="20"/>
          <w:szCs w:val="20"/>
        </w:rPr>
        <w:t>d’</w:t>
      </w:r>
      <w:r w:rsidR="00152F1A" w:rsidRPr="00896808">
        <w:rPr>
          <w:sz w:val="20"/>
          <w:szCs w:val="20"/>
        </w:rPr>
        <w:t>opérations d’</w:t>
      </w:r>
      <w:r w:rsidRPr="00896808">
        <w:rPr>
          <w:sz w:val="20"/>
          <w:szCs w:val="20"/>
        </w:rPr>
        <w:t xml:space="preserve">enfouissement </w:t>
      </w:r>
      <w:r w:rsidR="00152F1A" w:rsidRPr="00896808">
        <w:rPr>
          <w:sz w:val="20"/>
          <w:szCs w:val="20"/>
        </w:rPr>
        <w:t xml:space="preserve">imposées au Fournisseur </w:t>
      </w:r>
      <w:r w:rsidRPr="00F51684">
        <w:rPr>
          <w:sz w:val="20"/>
          <w:szCs w:val="20"/>
        </w:rPr>
        <w:t>ou</w:t>
      </w:r>
    </w:p>
    <w:p w14:paraId="105DBB8C" w14:textId="695B8915" w:rsidR="00960AF4" w:rsidRPr="00D623D5" w:rsidRDefault="00035233" w:rsidP="004B45D1">
      <w:pPr>
        <w:numPr>
          <w:ilvl w:val="0"/>
          <w:numId w:val="16"/>
        </w:numPr>
        <w:rPr>
          <w:sz w:val="20"/>
          <w:szCs w:val="20"/>
        </w:rPr>
      </w:pPr>
      <w:r w:rsidRPr="00D623D5">
        <w:rPr>
          <w:sz w:val="20"/>
          <w:szCs w:val="20"/>
        </w:rPr>
        <w:t>d’obsolescence du Câblage FTTH</w:t>
      </w:r>
      <w:r w:rsidR="0032670C">
        <w:rPr>
          <w:sz w:val="20"/>
          <w:szCs w:val="20"/>
        </w:rPr>
        <w:t xml:space="preserve"> et/ou lien NRO-PM</w:t>
      </w:r>
      <w:r w:rsidRPr="00D623D5">
        <w:rPr>
          <w:sz w:val="20"/>
          <w:szCs w:val="20"/>
        </w:rPr>
        <w:t xml:space="preserve"> ou</w:t>
      </w:r>
    </w:p>
    <w:p w14:paraId="76F098FC" w14:textId="77777777" w:rsidR="00960AF4" w:rsidRPr="00D623D5" w:rsidRDefault="00035233" w:rsidP="004B45D1">
      <w:pPr>
        <w:numPr>
          <w:ilvl w:val="0"/>
          <w:numId w:val="16"/>
        </w:numPr>
        <w:rPr>
          <w:sz w:val="20"/>
          <w:szCs w:val="20"/>
        </w:rPr>
      </w:pPr>
      <w:r w:rsidRPr="00D623D5">
        <w:rPr>
          <w:sz w:val="20"/>
          <w:szCs w:val="20"/>
        </w:rPr>
        <w:t>de dommage ou désordre dont l’imputabilité ne peut être déterminée.</w:t>
      </w:r>
    </w:p>
    <w:p w14:paraId="072A056B" w14:textId="77777777" w:rsidR="00E34E65" w:rsidRPr="00D623D5" w:rsidRDefault="00E34E65">
      <w:pPr>
        <w:rPr>
          <w:sz w:val="20"/>
          <w:szCs w:val="20"/>
        </w:rPr>
      </w:pPr>
    </w:p>
    <w:p w14:paraId="1A635286" w14:textId="77777777" w:rsidR="00160B7B" w:rsidRPr="00D623D5" w:rsidRDefault="00160B7B">
      <w:pPr>
        <w:rPr>
          <w:sz w:val="20"/>
          <w:szCs w:val="20"/>
        </w:rPr>
      </w:pPr>
    </w:p>
    <w:p w14:paraId="6F6190A7" w14:textId="3F3CC138" w:rsidR="00160B7B" w:rsidRPr="00D623D5" w:rsidRDefault="00160B7B">
      <w:pPr>
        <w:rPr>
          <w:sz w:val="20"/>
          <w:szCs w:val="20"/>
        </w:rPr>
      </w:pPr>
      <w:r w:rsidRPr="00D623D5">
        <w:rPr>
          <w:sz w:val="20"/>
          <w:szCs w:val="20"/>
        </w:rPr>
        <w:t xml:space="preserve">Le Fournisseur fait ses meilleurs efforts pour éviter tout surcoût dans la réalisation des travaux précités et, notamment, en cas de dévoiement </w:t>
      </w:r>
      <w:r w:rsidR="00D20E54">
        <w:rPr>
          <w:sz w:val="20"/>
          <w:szCs w:val="20"/>
        </w:rPr>
        <w:t xml:space="preserve">ou d’enfouissement </w:t>
      </w:r>
      <w:r w:rsidRPr="00D623D5">
        <w:rPr>
          <w:sz w:val="20"/>
          <w:szCs w:val="20"/>
        </w:rPr>
        <w:t>en réalisant ces travaux dans les délais communiqués par les donneurs d’ordre, en recherchant et favorisant toute solution susceptible de réduire les coûts de r</w:t>
      </w:r>
      <w:r w:rsidR="00B74608" w:rsidRPr="00D623D5">
        <w:rPr>
          <w:sz w:val="20"/>
          <w:szCs w:val="20"/>
        </w:rPr>
        <w:t>éalisation de ces travaux, etc.</w:t>
      </w:r>
    </w:p>
    <w:p w14:paraId="0CF75CCB" w14:textId="77777777" w:rsidR="00E34E65" w:rsidRPr="00D623D5" w:rsidRDefault="00E34E65">
      <w:pPr>
        <w:rPr>
          <w:sz w:val="20"/>
          <w:szCs w:val="20"/>
        </w:rPr>
      </w:pPr>
    </w:p>
    <w:p w14:paraId="08AF909F" w14:textId="423F98A4" w:rsidR="00960AF4" w:rsidRPr="00D623D5" w:rsidRDefault="00B00A2E">
      <w:pPr>
        <w:rPr>
          <w:sz w:val="20"/>
          <w:szCs w:val="20"/>
        </w:rPr>
      </w:pPr>
      <w:r w:rsidRPr="00D623D5">
        <w:rPr>
          <w:sz w:val="20"/>
          <w:szCs w:val="20"/>
        </w:rPr>
        <w:t>Le Client</w:t>
      </w:r>
      <w:r w:rsidR="00035233" w:rsidRPr="00D623D5">
        <w:rPr>
          <w:sz w:val="20"/>
          <w:szCs w:val="20"/>
        </w:rPr>
        <w:t xml:space="preserve"> est informé par le Fournisseur </w:t>
      </w:r>
      <w:r w:rsidR="003C6E56" w:rsidRPr="00D623D5">
        <w:rPr>
          <w:sz w:val="20"/>
          <w:szCs w:val="20"/>
        </w:rPr>
        <w:t xml:space="preserve">dès </w:t>
      </w:r>
      <w:r w:rsidR="00035233" w:rsidRPr="00D623D5">
        <w:rPr>
          <w:sz w:val="20"/>
          <w:szCs w:val="20"/>
        </w:rPr>
        <w:t>que ce dernier décide dans le respect d’un délai raisonnable du remplacement ou de la dépose des Câblages FTTH</w:t>
      </w:r>
      <w:r w:rsidR="0032670C">
        <w:rPr>
          <w:sz w:val="20"/>
          <w:szCs w:val="20"/>
        </w:rPr>
        <w:t xml:space="preserve"> et/ou lien NRO-PM</w:t>
      </w:r>
      <w:r w:rsidR="00035233" w:rsidRPr="00D623D5">
        <w:rPr>
          <w:sz w:val="20"/>
          <w:szCs w:val="20"/>
        </w:rPr>
        <w:t xml:space="preserve"> concernés et, le cas échéant, de l’extinction du Droit d’Usage Spécifique et de l’évènement qui en est la cause. Aucune indemnité de quelque nature que ce soit ne sera due de part et d’autre dans l’hypothèse de la survenance des évènements ci-dessus décrits.</w:t>
      </w:r>
    </w:p>
    <w:p w14:paraId="524BD211" w14:textId="77777777" w:rsidR="00F6329C" w:rsidRPr="00D623D5" w:rsidRDefault="00F6329C" w:rsidP="00F6329C">
      <w:pPr>
        <w:rPr>
          <w:sz w:val="20"/>
          <w:szCs w:val="20"/>
        </w:rPr>
      </w:pPr>
    </w:p>
    <w:p w14:paraId="41C6B9C1" w14:textId="77777777" w:rsidR="00F6329C" w:rsidRPr="00D623D5" w:rsidRDefault="00F6329C" w:rsidP="00F6329C">
      <w:pPr>
        <w:pStyle w:val="Titre2"/>
        <w:numPr>
          <w:ilvl w:val="1"/>
          <w:numId w:val="8"/>
        </w:numPr>
        <w:ind w:left="0" w:firstLine="8"/>
        <w:rPr>
          <w:color w:val="1E9BC3"/>
          <w:sz w:val="20"/>
          <w:szCs w:val="20"/>
          <w:u w:val="none"/>
        </w:rPr>
      </w:pPr>
      <w:r>
        <w:rPr>
          <w:color w:val="1E9BC3"/>
          <w:sz w:val="20"/>
          <w:szCs w:val="20"/>
          <w:u w:val="none"/>
        </w:rPr>
        <w:t>Travaux de remplacement</w:t>
      </w:r>
    </w:p>
    <w:p w14:paraId="7FD10A4F" w14:textId="77777777" w:rsidR="00960AF4" w:rsidRPr="00D623D5" w:rsidRDefault="00960AF4">
      <w:pPr>
        <w:rPr>
          <w:sz w:val="20"/>
          <w:szCs w:val="20"/>
        </w:rPr>
      </w:pPr>
    </w:p>
    <w:p w14:paraId="118579CE" w14:textId="1CCFB5E7" w:rsidR="00960AF4" w:rsidRPr="00D623D5" w:rsidRDefault="00F6329C">
      <w:pPr>
        <w:rPr>
          <w:sz w:val="20"/>
          <w:szCs w:val="20"/>
        </w:rPr>
      </w:pPr>
      <w:r>
        <w:rPr>
          <w:sz w:val="20"/>
          <w:szCs w:val="20"/>
        </w:rPr>
        <w:t>En cas de survenance d’un événement entraînant la décision du Fournisseur</w:t>
      </w:r>
      <w:r w:rsidR="00035233" w:rsidRPr="00D623D5">
        <w:rPr>
          <w:sz w:val="20"/>
          <w:szCs w:val="20"/>
        </w:rPr>
        <w:t xml:space="preserve"> de procéder au remplacement, </w:t>
      </w:r>
      <w:r>
        <w:rPr>
          <w:sz w:val="20"/>
          <w:szCs w:val="20"/>
        </w:rPr>
        <w:t>le Fournisseur</w:t>
      </w:r>
      <w:r w:rsidRPr="00D623D5">
        <w:rPr>
          <w:sz w:val="20"/>
          <w:szCs w:val="20"/>
        </w:rPr>
        <w:t xml:space="preserve"> </w:t>
      </w:r>
      <w:r w:rsidR="00035233" w:rsidRPr="00D623D5">
        <w:rPr>
          <w:sz w:val="20"/>
          <w:szCs w:val="20"/>
        </w:rPr>
        <w:t xml:space="preserve">précise le montant </w:t>
      </w:r>
      <w:r w:rsidR="00C608D2" w:rsidRPr="00D623D5">
        <w:rPr>
          <w:sz w:val="20"/>
          <w:szCs w:val="20"/>
        </w:rPr>
        <w:t xml:space="preserve">net </w:t>
      </w:r>
      <w:r w:rsidR="00035233" w:rsidRPr="00D623D5">
        <w:rPr>
          <w:sz w:val="20"/>
          <w:szCs w:val="20"/>
        </w:rPr>
        <w:t>des travaux nécessaires pour remplacer les Câblages FTTH</w:t>
      </w:r>
      <w:r w:rsidR="0032670C">
        <w:rPr>
          <w:sz w:val="20"/>
          <w:szCs w:val="20"/>
        </w:rPr>
        <w:t xml:space="preserve"> et/ou lien NRO-PM</w:t>
      </w:r>
      <w:r w:rsidR="00035233" w:rsidRPr="00D623D5">
        <w:rPr>
          <w:sz w:val="20"/>
          <w:szCs w:val="20"/>
        </w:rPr>
        <w:t xml:space="preserve"> en tenant compte :</w:t>
      </w:r>
    </w:p>
    <w:p w14:paraId="489E861D" w14:textId="77777777" w:rsidR="00816A32" w:rsidRPr="00D623D5" w:rsidRDefault="00816A32" w:rsidP="004B45D1">
      <w:pPr>
        <w:numPr>
          <w:ilvl w:val="0"/>
          <w:numId w:val="16"/>
        </w:numPr>
        <w:rPr>
          <w:sz w:val="20"/>
          <w:szCs w:val="20"/>
        </w:rPr>
      </w:pPr>
      <w:r w:rsidRPr="00D623D5">
        <w:rPr>
          <w:sz w:val="20"/>
          <w:szCs w:val="20"/>
        </w:rPr>
        <w:t>des coûts de travaux ;</w:t>
      </w:r>
    </w:p>
    <w:p w14:paraId="048BDBCF" w14:textId="77777777" w:rsidR="00960AF4" w:rsidRPr="00D623D5" w:rsidRDefault="00035233" w:rsidP="004B45D1">
      <w:pPr>
        <w:numPr>
          <w:ilvl w:val="0"/>
          <w:numId w:val="16"/>
        </w:numPr>
        <w:rPr>
          <w:sz w:val="20"/>
          <w:szCs w:val="20"/>
        </w:rPr>
      </w:pPr>
      <w:r w:rsidRPr="00D623D5">
        <w:rPr>
          <w:sz w:val="20"/>
          <w:szCs w:val="20"/>
        </w:rPr>
        <w:t>des montants perçus par le Fournisseur au titre des assurances ;</w:t>
      </w:r>
    </w:p>
    <w:p w14:paraId="047C3C71" w14:textId="77777777" w:rsidR="00960AF4" w:rsidRPr="00D623D5" w:rsidRDefault="00035233" w:rsidP="004B45D1">
      <w:pPr>
        <w:numPr>
          <w:ilvl w:val="0"/>
          <w:numId w:val="16"/>
        </w:numPr>
        <w:rPr>
          <w:sz w:val="20"/>
          <w:szCs w:val="20"/>
        </w:rPr>
      </w:pPr>
      <w:r w:rsidRPr="00D623D5">
        <w:rPr>
          <w:sz w:val="20"/>
          <w:szCs w:val="20"/>
        </w:rPr>
        <w:t>des montants éventuellement dus par le Fournisseur lorsque celui-ci est l’auteur du dommage ;</w:t>
      </w:r>
    </w:p>
    <w:p w14:paraId="2D275CEB" w14:textId="77777777" w:rsidR="00960AF4" w:rsidRPr="00D623D5" w:rsidRDefault="00035233" w:rsidP="004B45D1">
      <w:pPr>
        <w:numPr>
          <w:ilvl w:val="0"/>
          <w:numId w:val="16"/>
        </w:numPr>
        <w:rPr>
          <w:sz w:val="20"/>
          <w:szCs w:val="20"/>
        </w:rPr>
      </w:pPr>
      <w:r w:rsidRPr="00D623D5">
        <w:rPr>
          <w:sz w:val="20"/>
          <w:szCs w:val="20"/>
        </w:rPr>
        <w:t xml:space="preserve">des montants éventuellement perçus au titre de l’engagement de responsabilité d’un Opérateur Commercial, y compris </w:t>
      </w:r>
      <w:r w:rsidR="00B00A2E" w:rsidRPr="00D623D5">
        <w:rPr>
          <w:sz w:val="20"/>
          <w:szCs w:val="20"/>
        </w:rPr>
        <w:t>le Client</w:t>
      </w:r>
      <w:r w:rsidRPr="00D623D5">
        <w:rPr>
          <w:sz w:val="20"/>
          <w:szCs w:val="20"/>
        </w:rPr>
        <w:t>, ou de tout tiers responsable des dommages ;</w:t>
      </w:r>
    </w:p>
    <w:p w14:paraId="5A24811B" w14:textId="77777777" w:rsidR="00B74608" w:rsidRDefault="00B74608" w:rsidP="00517FAE">
      <w:pPr>
        <w:numPr>
          <w:ilvl w:val="0"/>
          <w:numId w:val="16"/>
        </w:numPr>
        <w:rPr>
          <w:sz w:val="20"/>
          <w:szCs w:val="20"/>
        </w:rPr>
      </w:pPr>
      <w:r w:rsidRPr="00D623D5">
        <w:rPr>
          <w:sz w:val="20"/>
          <w:szCs w:val="20"/>
        </w:rPr>
        <w:t>des travaux réalisés par des tiers et des montants perçus par le Fournisseur auprès de tiers pour la réalisation des travaux.</w:t>
      </w:r>
    </w:p>
    <w:p w14:paraId="4EBC034D" w14:textId="3F25BE8B" w:rsidR="00152F1A" w:rsidRPr="009C0525" w:rsidRDefault="00152F1A" w:rsidP="00152F1A">
      <w:pPr>
        <w:numPr>
          <w:ilvl w:val="0"/>
          <w:numId w:val="16"/>
        </w:numPr>
        <w:rPr>
          <w:sz w:val="20"/>
          <w:szCs w:val="20"/>
        </w:rPr>
      </w:pPr>
      <w:r w:rsidRPr="009C0525">
        <w:rPr>
          <w:sz w:val="20"/>
          <w:szCs w:val="20"/>
        </w:rPr>
        <w:t>d’un plafonnement annuel pour chaque Mandante, par année calendaire, équiva</w:t>
      </w:r>
      <w:r w:rsidR="006A6C49">
        <w:rPr>
          <w:sz w:val="20"/>
          <w:szCs w:val="20"/>
        </w:rPr>
        <w:t>lent à un (1) euro par Logement</w:t>
      </w:r>
      <w:r w:rsidRPr="009C0525">
        <w:rPr>
          <w:sz w:val="20"/>
          <w:szCs w:val="20"/>
        </w:rPr>
        <w:t xml:space="preserve"> Raccorda</w:t>
      </w:r>
      <w:r w:rsidR="006A6C49">
        <w:rPr>
          <w:sz w:val="20"/>
          <w:szCs w:val="20"/>
        </w:rPr>
        <w:t>ble</w:t>
      </w:r>
      <w:r w:rsidRPr="009C0525">
        <w:rPr>
          <w:sz w:val="20"/>
          <w:szCs w:val="20"/>
        </w:rPr>
        <w:t xml:space="preserve"> pour les opérations d’enfouissement non liées à un dévoiement.</w:t>
      </w:r>
    </w:p>
    <w:p w14:paraId="4579CB90" w14:textId="77777777" w:rsidR="00960AF4" w:rsidRPr="00D623D5" w:rsidRDefault="00960AF4">
      <w:pPr>
        <w:rPr>
          <w:sz w:val="20"/>
          <w:szCs w:val="20"/>
        </w:rPr>
      </w:pPr>
    </w:p>
    <w:p w14:paraId="32C1B48A" w14:textId="63B436FE" w:rsidR="00C608D2" w:rsidRPr="00D623D5" w:rsidRDefault="00C608D2">
      <w:pPr>
        <w:rPr>
          <w:sz w:val="20"/>
          <w:szCs w:val="20"/>
        </w:rPr>
      </w:pPr>
      <w:r w:rsidRPr="00D623D5">
        <w:rPr>
          <w:sz w:val="20"/>
          <w:szCs w:val="20"/>
        </w:rPr>
        <w:t xml:space="preserve">Lorsque le montant net des travaux est inférieur à </w:t>
      </w:r>
      <w:r w:rsidR="009C0525">
        <w:rPr>
          <w:sz w:val="20"/>
          <w:szCs w:val="20"/>
        </w:rPr>
        <w:t xml:space="preserve">cinq </w:t>
      </w:r>
      <w:r w:rsidR="00B0532E">
        <w:rPr>
          <w:sz w:val="20"/>
          <w:szCs w:val="20"/>
        </w:rPr>
        <w:t>mille euros hors taxe (</w:t>
      </w:r>
      <w:r w:rsidR="009C0525">
        <w:rPr>
          <w:sz w:val="20"/>
          <w:szCs w:val="20"/>
        </w:rPr>
        <w:t xml:space="preserve">5 000 </w:t>
      </w:r>
      <w:r w:rsidRPr="00D623D5">
        <w:rPr>
          <w:sz w:val="20"/>
          <w:szCs w:val="20"/>
        </w:rPr>
        <w:t>€ HT</w:t>
      </w:r>
      <w:r w:rsidR="00B0532E">
        <w:rPr>
          <w:sz w:val="20"/>
          <w:szCs w:val="20"/>
        </w:rPr>
        <w:t>)</w:t>
      </w:r>
      <w:r w:rsidRPr="00D623D5">
        <w:rPr>
          <w:sz w:val="20"/>
          <w:szCs w:val="20"/>
        </w:rPr>
        <w:t>, les travaux sont à la charge du Fournisseur au titre de la maintenance du Câblage FTTH.</w:t>
      </w:r>
      <w:r w:rsidR="00F6329C">
        <w:rPr>
          <w:sz w:val="20"/>
          <w:szCs w:val="20"/>
        </w:rPr>
        <w:t xml:space="preserve"> Le montant net des travaux n’est pas cumulable sur plusieurs événements.</w:t>
      </w:r>
    </w:p>
    <w:p w14:paraId="0E8B89C4" w14:textId="77777777" w:rsidR="002C70A9" w:rsidRDefault="002C70A9">
      <w:pPr>
        <w:rPr>
          <w:sz w:val="20"/>
          <w:szCs w:val="20"/>
        </w:rPr>
      </w:pPr>
    </w:p>
    <w:p w14:paraId="10EB00FA" w14:textId="2CB0AF4A" w:rsidR="007C7D21" w:rsidRPr="00D623D5" w:rsidRDefault="00C608D2">
      <w:pPr>
        <w:rPr>
          <w:sz w:val="20"/>
          <w:szCs w:val="20"/>
        </w:rPr>
      </w:pPr>
      <w:r w:rsidRPr="00D623D5">
        <w:rPr>
          <w:sz w:val="20"/>
          <w:szCs w:val="20"/>
        </w:rPr>
        <w:t>Lorsque le montant net des travaux</w:t>
      </w:r>
      <w:r w:rsidR="00F6329C">
        <w:rPr>
          <w:sz w:val="20"/>
          <w:szCs w:val="20"/>
        </w:rPr>
        <w:t>, associés à un événement,</w:t>
      </w:r>
      <w:r w:rsidRPr="00D623D5">
        <w:rPr>
          <w:sz w:val="20"/>
          <w:szCs w:val="20"/>
        </w:rPr>
        <w:t xml:space="preserve"> est supérieur ou égal à </w:t>
      </w:r>
      <w:r w:rsidR="009C0525">
        <w:rPr>
          <w:sz w:val="20"/>
          <w:szCs w:val="20"/>
        </w:rPr>
        <w:t xml:space="preserve">cinq </w:t>
      </w:r>
      <w:r w:rsidR="00B0532E">
        <w:rPr>
          <w:sz w:val="20"/>
          <w:szCs w:val="20"/>
        </w:rPr>
        <w:t>mille euros hors taxe (</w:t>
      </w:r>
      <w:r w:rsidRPr="00D623D5">
        <w:rPr>
          <w:sz w:val="20"/>
          <w:szCs w:val="20"/>
        </w:rPr>
        <w:t xml:space="preserve"> </w:t>
      </w:r>
      <w:r w:rsidR="009C0525">
        <w:rPr>
          <w:sz w:val="20"/>
          <w:szCs w:val="20"/>
        </w:rPr>
        <w:t xml:space="preserve">5 000 </w:t>
      </w:r>
      <w:r w:rsidRPr="00D623D5">
        <w:rPr>
          <w:sz w:val="20"/>
          <w:szCs w:val="20"/>
        </w:rPr>
        <w:t>€ HT</w:t>
      </w:r>
      <w:r w:rsidR="00B0532E">
        <w:rPr>
          <w:sz w:val="20"/>
          <w:szCs w:val="20"/>
        </w:rPr>
        <w:t>)</w:t>
      </w:r>
      <w:r w:rsidRPr="00D623D5">
        <w:rPr>
          <w:sz w:val="20"/>
          <w:szCs w:val="20"/>
        </w:rPr>
        <w:t>, alors l</w:t>
      </w:r>
      <w:r w:rsidR="005B60D0" w:rsidRPr="00D623D5">
        <w:rPr>
          <w:sz w:val="20"/>
          <w:szCs w:val="20"/>
        </w:rPr>
        <w:t xml:space="preserve">e Fournisseur communique au Client un devis et </w:t>
      </w:r>
      <w:r w:rsidR="00EE7E06" w:rsidRPr="00EE7E06">
        <w:rPr>
          <w:sz w:val="20"/>
          <w:szCs w:val="20"/>
        </w:rPr>
        <w:t xml:space="preserve">le montant net des travaux qui serait </w:t>
      </w:r>
      <w:r w:rsidR="005B60D0" w:rsidRPr="00D623D5">
        <w:rPr>
          <w:sz w:val="20"/>
          <w:szCs w:val="20"/>
        </w:rPr>
        <w:t>imputable à ce dernier.</w:t>
      </w:r>
      <w:r w:rsidR="00035233" w:rsidRPr="00D623D5">
        <w:rPr>
          <w:sz w:val="20"/>
          <w:szCs w:val="20"/>
        </w:rPr>
        <w:t xml:space="preserve"> </w:t>
      </w:r>
      <w:r w:rsidR="00F6329C">
        <w:rPr>
          <w:sz w:val="20"/>
          <w:szCs w:val="20"/>
        </w:rPr>
        <w:t>L</w:t>
      </w:r>
      <w:r w:rsidR="00B00A2E" w:rsidRPr="00D623D5">
        <w:rPr>
          <w:sz w:val="20"/>
          <w:szCs w:val="20"/>
        </w:rPr>
        <w:t>e Client</w:t>
      </w:r>
      <w:r w:rsidR="00035233" w:rsidRPr="00D623D5">
        <w:rPr>
          <w:sz w:val="20"/>
          <w:szCs w:val="20"/>
        </w:rPr>
        <w:t xml:space="preserve"> dispose</w:t>
      </w:r>
      <w:r w:rsidR="005B60D0" w:rsidRPr="00D623D5">
        <w:rPr>
          <w:sz w:val="20"/>
          <w:szCs w:val="20"/>
        </w:rPr>
        <w:t xml:space="preserve"> d’un délai</w:t>
      </w:r>
      <w:r w:rsidR="00035233" w:rsidRPr="00D623D5">
        <w:rPr>
          <w:sz w:val="20"/>
          <w:szCs w:val="20"/>
        </w:rPr>
        <w:t xml:space="preserve"> de</w:t>
      </w:r>
      <w:r w:rsidR="005B60D0" w:rsidRPr="00D623D5">
        <w:rPr>
          <w:sz w:val="20"/>
          <w:szCs w:val="20"/>
        </w:rPr>
        <w:t xml:space="preserve"> trente jours calendaires</w:t>
      </w:r>
      <w:r w:rsidR="00035233" w:rsidRPr="00D623D5">
        <w:rPr>
          <w:sz w:val="20"/>
          <w:szCs w:val="20"/>
        </w:rPr>
        <w:t xml:space="preserve"> </w:t>
      </w:r>
      <w:r w:rsidR="00676225" w:rsidRPr="00D623D5">
        <w:rPr>
          <w:sz w:val="20"/>
          <w:szCs w:val="20"/>
        </w:rPr>
        <w:t xml:space="preserve">à </w:t>
      </w:r>
      <w:r w:rsidR="00035233" w:rsidRPr="00D623D5">
        <w:rPr>
          <w:sz w:val="20"/>
          <w:szCs w:val="20"/>
        </w:rPr>
        <w:t xml:space="preserve">compter de la notification pour faire part au Fournisseur de son </w:t>
      </w:r>
      <w:r w:rsidR="005B60D0" w:rsidRPr="00D623D5">
        <w:rPr>
          <w:sz w:val="20"/>
          <w:szCs w:val="20"/>
        </w:rPr>
        <w:t>acceptation du devis.</w:t>
      </w:r>
      <w:r w:rsidR="006A6C49">
        <w:rPr>
          <w:sz w:val="20"/>
          <w:szCs w:val="20"/>
        </w:rPr>
        <w:t xml:space="preserve"> Si 20 jours calendaires à compter de la notification, le Fournisseur ne reçoit aucune réponse, ce dernier enverra une relance auprès du Client, cette relance ne modifiera pas le délai initial.</w:t>
      </w:r>
      <w:r w:rsidR="005B60D0" w:rsidRPr="00D623D5">
        <w:rPr>
          <w:sz w:val="20"/>
          <w:szCs w:val="20"/>
        </w:rPr>
        <w:t xml:space="preserve"> En cas de refus du Client ou d’absence de réponse, alors le Client perd les Droits d’Usage Spécifiques sur les Câblages FTTH concernés.</w:t>
      </w:r>
    </w:p>
    <w:p w14:paraId="22911F23" w14:textId="77777777" w:rsidR="00C608D2" w:rsidRPr="00D623D5" w:rsidRDefault="00C608D2">
      <w:pPr>
        <w:rPr>
          <w:sz w:val="20"/>
          <w:szCs w:val="20"/>
        </w:rPr>
      </w:pPr>
    </w:p>
    <w:p w14:paraId="3464418E" w14:textId="77777777" w:rsidR="007C7D21" w:rsidRDefault="00C608D2">
      <w:pPr>
        <w:rPr>
          <w:sz w:val="20"/>
          <w:szCs w:val="20"/>
        </w:rPr>
      </w:pPr>
      <w:r w:rsidRPr="00D623D5">
        <w:rPr>
          <w:sz w:val="20"/>
          <w:szCs w:val="20"/>
        </w:rPr>
        <w:t xml:space="preserve">Dans l’hypothèse où le Fournisseur perçoit une indemnité </w:t>
      </w:r>
      <w:r w:rsidR="00E95A8D" w:rsidRPr="00D623D5">
        <w:rPr>
          <w:sz w:val="20"/>
          <w:szCs w:val="20"/>
        </w:rPr>
        <w:t>au titre de ses assurances ou par des tiers concernés, le Fournisseur s’engage à régulariser le montant initialement facturé au Client par l’émission d’un avoir à due concurrence.</w:t>
      </w:r>
    </w:p>
    <w:p w14:paraId="0533B523" w14:textId="77777777" w:rsidR="00F6329C" w:rsidRDefault="00F6329C">
      <w:pPr>
        <w:rPr>
          <w:sz w:val="20"/>
          <w:szCs w:val="20"/>
        </w:rPr>
      </w:pPr>
    </w:p>
    <w:p w14:paraId="2BB8BD4F" w14:textId="77777777" w:rsidR="00F6329C" w:rsidRDefault="00F6329C">
      <w:pPr>
        <w:rPr>
          <w:sz w:val="20"/>
          <w:szCs w:val="20"/>
        </w:rPr>
      </w:pPr>
      <w:r>
        <w:rPr>
          <w:sz w:val="20"/>
          <w:szCs w:val="20"/>
        </w:rPr>
        <w:t>La part du montant net des travaux prise en charge par le Client est équivalente à son Taux de cofinancement sur la Zone de cofinancement concernée.</w:t>
      </w:r>
    </w:p>
    <w:p w14:paraId="25DA5606" w14:textId="77777777" w:rsidR="00FF2D83" w:rsidRDefault="00FF2D83">
      <w:pPr>
        <w:rPr>
          <w:sz w:val="20"/>
          <w:szCs w:val="20"/>
        </w:rPr>
      </w:pPr>
    </w:p>
    <w:p w14:paraId="69433F03" w14:textId="77777777" w:rsidR="00F6329C" w:rsidRDefault="00F6329C">
      <w:pPr>
        <w:rPr>
          <w:sz w:val="20"/>
          <w:szCs w:val="20"/>
        </w:rPr>
      </w:pPr>
    </w:p>
    <w:p w14:paraId="53D54296" w14:textId="77777777" w:rsidR="00F6329C" w:rsidRDefault="00F6329C">
      <w:pPr>
        <w:rPr>
          <w:sz w:val="20"/>
          <w:szCs w:val="20"/>
        </w:rPr>
      </w:pPr>
      <w:r>
        <w:rPr>
          <w:sz w:val="20"/>
          <w:szCs w:val="20"/>
        </w:rPr>
        <w:t>Le Fournisseur présentera les justificatifs nécessaires.</w:t>
      </w:r>
    </w:p>
    <w:p w14:paraId="37684EEE" w14:textId="77777777" w:rsidR="00F6329C" w:rsidRPr="00D623D5" w:rsidRDefault="00F6329C" w:rsidP="00F6329C">
      <w:pPr>
        <w:rPr>
          <w:sz w:val="20"/>
          <w:szCs w:val="20"/>
        </w:rPr>
      </w:pPr>
    </w:p>
    <w:p w14:paraId="37A8E384" w14:textId="77777777" w:rsidR="00F6329C" w:rsidRPr="00F6329C" w:rsidRDefault="00F56855" w:rsidP="00F6329C">
      <w:pPr>
        <w:pStyle w:val="Titre2"/>
        <w:numPr>
          <w:ilvl w:val="1"/>
          <w:numId w:val="8"/>
        </w:numPr>
        <w:ind w:left="0" w:firstLine="8"/>
        <w:rPr>
          <w:color w:val="1E9BC3"/>
          <w:sz w:val="20"/>
          <w:szCs w:val="20"/>
          <w:u w:val="none"/>
        </w:rPr>
      </w:pPr>
      <w:r>
        <w:rPr>
          <w:color w:val="1E9BC3"/>
          <w:sz w:val="20"/>
          <w:szCs w:val="20"/>
          <w:u w:val="none"/>
        </w:rPr>
        <w:t>Travaux de dépose</w:t>
      </w:r>
    </w:p>
    <w:p w14:paraId="652D1DBC" w14:textId="77777777" w:rsidR="00960AF4" w:rsidRPr="00D623D5" w:rsidRDefault="00960AF4">
      <w:pPr>
        <w:rPr>
          <w:sz w:val="20"/>
          <w:szCs w:val="20"/>
        </w:rPr>
      </w:pPr>
    </w:p>
    <w:p w14:paraId="0EDAACE3" w14:textId="1D5C8DAB" w:rsidR="00960AF4" w:rsidRPr="00D623D5" w:rsidRDefault="00035233">
      <w:pPr>
        <w:rPr>
          <w:sz w:val="20"/>
          <w:szCs w:val="20"/>
        </w:rPr>
      </w:pPr>
      <w:r w:rsidRPr="00D623D5">
        <w:rPr>
          <w:sz w:val="20"/>
          <w:szCs w:val="20"/>
        </w:rPr>
        <w:t xml:space="preserve">Lorsque le Fournisseur </w:t>
      </w:r>
      <w:r w:rsidR="00610932" w:rsidRPr="00D623D5">
        <w:rPr>
          <w:sz w:val="20"/>
          <w:szCs w:val="20"/>
        </w:rPr>
        <w:t xml:space="preserve">est dans l’obligation </w:t>
      </w:r>
      <w:r w:rsidRPr="00D623D5">
        <w:rPr>
          <w:sz w:val="20"/>
          <w:szCs w:val="20"/>
        </w:rPr>
        <w:t>de procéder à la dépose</w:t>
      </w:r>
      <w:r w:rsidR="00160B7B" w:rsidRPr="00D623D5">
        <w:rPr>
          <w:sz w:val="20"/>
          <w:szCs w:val="20"/>
        </w:rPr>
        <w:t xml:space="preserve"> pour fermeture</w:t>
      </w:r>
      <w:r w:rsidRPr="00D623D5">
        <w:rPr>
          <w:sz w:val="20"/>
          <w:szCs w:val="20"/>
        </w:rPr>
        <w:t xml:space="preserve">, </w:t>
      </w:r>
      <w:r w:rsidR="002C40E3" w:rsidRPr="00D623D5">
        <w:rPr>
          <w:sz w:val="20"/>
          <w:szCs w:val="20"/>
        </w:rPr>
        <w:t xml:space="preserve">et à l’exception des cas de dépose liés à une faute du Fournisseur, </w:t>
      </w:r>
      <w:r w:rsidRPr="00D623D5">
        <w:rPr>
          <w:sz w:val="20"/>
          <w:szCs w:val="20"/>
        </w:rPr>
        <w:t xml:space="preserve">il précise le prix de la dépose des Câblages </w:t>
      </w:r>
      <w:r w:rsidR="0032670C" w:rsidRPr="00D623D5">
        <w:rPr>
          <w:sz w:val="20"/>
          <w:szCs w:val="20"/>
        </w:rPr>
        <w:t>FTTH</w:t>
      </w:r>
      <w:r w:rsidR="0032670C">
        <w:rPr>
          <w:sz w:val="20"/>
          <w:szCs w:val="20"/>
        </w:rPr>
        <w:t xml:space="preserve"> et/ou lien NRO-PM</w:t>
      </w:r>
      <w:r w:rsidR="00FF2D83">
        <w:rPr>
          <w:sz w:val="20"/>
          <w:szCs w:val="20"/>
        </w:rPr>
        <w:t xml:space="preserve"> </w:t>
      </w:r>
      <w:r w:rsidRPr="00D623D5">
        <w:rPr>
          <w:sz w:val="20"/>
          <w:szCs w:val="20"/>
        </w:rPr>
        <w:t>en tenant compte :</w:t>
      </w:r>
    </w:p>
    <w:p w14:paraId="7627300B" w14:textId="77777777" w:rsidR="00960AF4" w:rsidRPr="00D623D5" w:rsidRDefault="00035233" w:rsidP="004B45D1">
      <w:pPr>
        <w:numPr>
          <w:ilvl w:val="0"/>
          <w:numId w:val="16"/>
        </w:numPr>
        <w:rPr>
          <w:sz w:val="20"/>
          <w:szCs w:val="20"/>
        </w:rPr>
      </w:pPr>
      <w:r w:rsidRPr="00D623D5">
        <w:rPr>
          <w:sz w:val="20"/>
          <w:szCs w:val="20"/>
        </w:rPr>
        <w:t>du montant des travaux nécessaires à la dépose ;</w:t>
      </w:r>
    </w:p>
    <w:p w14:paraId="586AFCF2" w14:textId="11418320" w:rsidR="00960AF4" w:rsidRPr="00D623D5" w:rsidRDefault="00035233" w:rsidP="004B45D1">
      <w:pPr>
        <w:numPr>
          <w:ilvl w:val="0"/>
          <w:numId w:val="16"/>
        </w:numPr>
        <w:rPr>
          <w:sz w:val="20"/>
          <w:szCs w:val="20"/>
        </w:rPr>
      </w:pPr>
      <w:r w:rsidRPr="00D623D5">
        <w:rPr>
          <w:sz w:val="20"/>
          <w:szCs w:val="20"/>
        </w:rPr>
        <w:t xml:space="preserve">des montants perçus par le Fournisseur et les </w:t>
      </w:r>
      <w:r w:rsidR="00806EB8" w:rsidRPr="00D623D5">
        <w:rPr>
          <w:sz w:val="20"/>
          <w:szCs w:val="20"/>
        </w:rPr>
        <w:t xml:space="preserve">Opérateurs Commerciaux </w:t>
      </w:r>
      <w:r w:rsidRPr="00D623D5">
        <w:rPr>
          <w:sz w:val="20"/>
          <w:szCs w:val="20"/>
        </w:rPr>
        <w:t>cofinanceurs au titre des assurances pour la perte des Câblages FTTH</w:t>
      </w:r>
      <w:r w:rsidR="0032670C">
        <w:rPr>
          <w:sz w:val="20"/>
          <w:szCs w:val="20"/>
        </w:rPr>
        <w:t xml:space="preserve"> et/ou lien NRO-PM</w:t>
      </w:r>
      <w:r w:rsidRPr="00D623D5">
        <w:rPr>
          <w:sz w:val="20"/>
          <w:szCs w:val="20"/>
        </w:rPr>
        <w:t xml:space="preserve"> ;</w:t>
      </w:r>
    </w:p>
    <w:p w14:paraId="1B76BFEF" w14:textId="77777777" w:rsidR="00960AF4" w:rsidRPr="00D623D5" w:rsidRDefault="00035233" w:rsidP="004B45D1">
      <w:pPr>
        <w:numPr>
          <w:ilvl w:val="0"/>
          <w:numId w:val="16"/>
        </w:numPr>
        <w:rPr>
          <w:sz w:val="20"/>
          <w:szCs w:val="20"/>
        </w:rPr>
      </w:pPr>
      <w:r w:rsidRPr="00D623D5">
        <w:rPr>
          <w:sz w:val="20"/>
          <w:szCs w:val="20"/>
        </w:rPr>
        <w:t>des montants éventuellement dus par le Fournisseur lorsque celui-ci est l’auteur du dommage ;</w:t>
      </w:r>
    </w:p>
    <w:p w14:paraId="35ADFC81" w14:textId="77777777" w:rsidR="00960AF4" w:rsidRPr="00D623D5" w:rsidRDefault="00035233" w:rsidP="004B45D1">
      <w:pPr>
        <w:numPr>
          <w:ilvl w:val="0"/>
          <w:numId w:val="16"/>
        </w:numPr>
        <w:rPr>
          <w:sz w:val="20"/>
          <w:szCs w:val="20"/>
        </w:rPr>
      </w:pPr>
      <w:r w:rsidRPr="00D623D5">
        <w:rPr>
          <w:sz w:val="20"/>
          <w:szCs w:val="20"/>
        </w:rPr>
        <w:t xml:space="preserve">des montants éventuellement perçus au titre de l’engagement de responsabilité d’un Opérateur Commercial, y compris </w:t>
      </w:r>
      <w:r w:rsidR="00B00A2E" w:rsidRPr="00D623D5">
        <w:rPr>
          <w:sz w:val="20"/>
          <w:szCs w:val="20"/>
        </w:rPr>
        <w:t>le Client</w:t>
      </w:r>
      <w:r w:rsidRPr="00D623D5">
        <w:rPr>
          <w:sz w:val="20"/>
          <w:szCs w:val="20"/>
        </w:rPr>
        <w:t>, ou de tout tiers responsable des dommages.</w:t>
      </w:r>
    </w:p>
    <w:p w14:paraId="6EBCC20B" w14:textId="77777777" w:rsidR="00960AF4" w:rsidRDefault="00960AF4">
      <w:pPr>
        <w:rPr>
          <w:sz w:val="20"/>
          <w:szCs w:val="20"/>
        </w:rPr>
      </w:pPr>
    </w:p>
    <w:p w14:paraId="5A6D1063" w14:textId="77777777" w:rsidR="003E72FC" w:rsidRDefault="003E72FC">
      <w:pPr>
        <w:rPr>
          <w:sz w:val="20"/>
          <w:szCs w:val="20"/>
        </w:rPr>
      </w:pPr>
      <w:r w:rsidRPr="003E72FC">
        <w:rPr>
          <w:sz w:val="20"/>
          <w:szCs w:val="20"/>
        </w:rPr>
        <w:t>Les Parties conviennent que les cas de dépose d’un Câblage FTTH à l’intérieur d’un Local FTTH ne sont pas de leur responsabilité.</w:t>
      </w:r>
    </w:p>
    <w:p w14:paraId="251A917D" w14:textId="77777777" w:rsidR="003E72FC" w:rsidRPr="00D623D5" w:rsidRDefault="003E72FC">
      <w:pPr>
        <w:rPr>
          <w:sz w:val="20"/>
          <w:szCs w:val="20"/>
        </w:rPr>
      </w:pPr>
    </w:p>
    <w:p w14:paraId="074C34FE" w14:textId="407C0947" w:rsidR="00960AF4" w:rsidRPr="00D623D5" w:rsidRDefault="00E77485">
      <w:pPr>
        <w:rPr>
          <w:sz w:val="20"/>
          <w:szCs w:val="20"/>
        </w:rPr>
      </w:pPr>
      <w:r w:rsidRPr="00D623D5">
        <w:rPr>
          <w:sz w:val="20"/>
          <w:szCs w:val="20"/>
        </w:rPr>
        <w:t>En cas de travaux de dépose</w:t>
      </w:r>
      <w:r w:rsidR="005B60D0" w:rsidRPr="00D623D5">
        <w:rPr>
          <w:sz w:val="20"/>
          <w:szCs w:val="20"/>
        </w:rPr>
        <w:t>, l</w:t>
      </w:r>
      <w:r w:rsidR="00B00A2E" w:rsidRPr="00D623D5">
        <w:rPr>
          <w:sz w:val="20"/>
          <w:szCs w:val="20"/>
        </w:rPr>
        <w:t>e Client</w:t>
      </w:r>
      <w:r w:rsidR="00035233" w:rsidRPr="00D623D5">
        <w:rPr>
          <w:sz w:val="20"/>
          <w:szCs w:val="20"/>
        </w:rPr>
        <w:t xml:space="preserve"> est engagé à régler au Fournisseur la part qui lui revient au regard de son </w:t>
      </w:r>
      <w:r w:rsidR="0023489D" w:rsidRPr="00D623D5">
        <w:rPr>
          <w:sz w:val="20"/>
          <w:szCs w:val="20"/>
        </w:rPr>
        <w:t xml:space="preserve">taux </w:t>
      </w:r>
      <w:r w:rsidR="00035233" w:rsidRPr="00D623D5">
        <w:rPr>
          <w:sz w:val="20"/>
          <w:szCs w:val="20"/>
        </w:rPr>
        <w:t>de cofinancement du montant égal au prix de la dépose des Câblages FTTH</w:t>
      </w:r>
      <w:r w:rsidR="0032670C">
        <w:rPr>
          <w:sz w:val="20"/>
          <w:szCs w:val="20"/>
        </w:rPr>
        <w:t xml:space="preserve"> et/ou lien NRO-PM</w:t>
      </w:r>
      <w:r w:rsidR="00035233" w:rsidRPr="00D623D5">
        <w:rPr>
          <w:sz w:val="20"/>
          <w:szCs w:val="20"/>
        </w:rPr>
        <w:t xml:space="preserve"> des travaux,</w:t>
      </w:r>
      <w:r w:rsidR="005D4704" w:rsidRPr="00D623D5">
        <w:rPr>
          <w:sz w:val="20"/>
          <w:szCs w:val="20"/>
        </w:rPr>
        <w:t xml:space="preserve"> </w:t>
      </w:r>
      <w:r w:rsidR="00035233" w:rsidRPr="00D623D5">
        <w:rPr>
          <w:sz w:val="20"/>
          <w:szCs w:val="20"/>
        </w:rPr>
        <w:t>et ce, dès notification de réalisation des travaux qui lui sera communiquée par le Fournisseur.</w:t>
      </w:r>
    </w:p>
    <w:p w14:paraId="119999D1" w14:textId="77777777" w:rsidR="00E95A8D" w:rsidRPr="00D623D5" w:rsidRDefault="00E95A8D">
      <w:pPr>
        <w:rPr>
          <w:sz w:val="20"/>
          <w:szCs w:val="20"/>
        </w:rPr>
      </w:pPr>
    </w:p>
    <w:p w14:paraId="4CAE9A7A" w14:textId="77777777" w:rsidR="006C6634" w:rsidRPr="00D623D5" w:rsidRDefault="00753B11" w:rsidP="006C6634">
      <w:pPr>
        <w:rPr>
          <w:rFonts w:ascii="Arial" w:hAnsi="Arial" w:cs="Arial"/>
          <w:sz w:val="20"/>
          <w:szCs w:val="20"/>
        </w:rPr>
      </w:pPr>
      <w:r w:rsidRPr="00D623D5">
        <w:rPr>
          <w:sz w:val="20"/>
          <w:szCs w:val="20"/>
        </w:rPr>
        <w:t xml:space="preserve">La part </w:t>
      </w:r>
      <w:r w:rsidR="00160B7B" w:rsidRPr="00D623D5">
        <w:rPr>
          <w:sz w:val="20"/>
          <w:szCs w:val="20"/>
        </w:rPr>
        <w:t xml:space="preserve">du montant net des travaux </w:t>
      </w:r>
      <w:r w:rsidRPr="00D623D5">
        <w:rPr>
          <w:sz w:val="20"/>
          <w:szCs w:val="20"/>
        </w:rPr>
        <w:t xml:space="preserve">prise en charge par le Client est </w:t>
      </w:r>
      <w:r w:rsidR="00A733CF" w:rsidRPr="00D623D5">
        <w:rPr>
          <w:sz w:val="20"/>
          <w:szCs w:val="20"/>
        </w:rPr>
        <w:t>équivalente</w:t>
      </w:r>
      <w:r w:rsidR="00067E16" w:rsidRPr="00D623D5">
        <w:rPr>
          <w:sz w:val="20"/>
          <w:szCs w:val="20"/>
        </w:rPr>
        <w:t xml:space="preserve"> à</w:t>
      </w:r>
      <w:r w:rsidR="002A70BB" w:rsidRPr="00D623D5">
        <w:rPr>
          <w:sz w:val="20"/>
          <w:szCs w:val="20"/>
        </w:rPr>
        <w:t xml:space="preserve"> son </w:t>
      </w:r>
      <w:r w:rsidR="006C7FA9" w:rsidRPr="00D623D5">
        <w:rPr>
          <w:sz w:val="20"/>
          <w:szCs w:val="20"/>
        </w:rPr>
        <w:t>T</w:t>
      </w:r>
      <w:r w:rsidR="002A70BB" w:rsidRPr="00D623D5">
        <w:rPr>
          <w:sz w:val="20"/>
          <w:szCs w:val="20"/>
        </w:rPr>
        <w:t>aux de cofinancement sur la Zone de Cofinancement concernée.</w:t>
      </w:r>
      <w:r w:rsidRPr="00D623D5">
        <w:rPr>
          <w:sz w:val="20"/>
          <w:szCs w:val="20"/>
        </w:rPr>
        <w:t xml:space="preserve"> </w:t>
      </w:r>
    </w:p>
    <w:p w14:paraId="616912F5" w14:textId="77777777" w:rsidR="006C6634" w:rsidRPr="00D623D5" w:rsidRDefault="006C6634" w:rsidP="006C6634">
      <w:pPr>
        <w:rPr>
          <w:sz w:val="20"/>
          <w:szCs w:val="20"/>
        </w:rPr>
      </w:pPr>
    </w:p>
    <w:p w14:paraId="098A4516" w14:textId="4EC96013" w:rsidR="00B02CD6" w:rsidRDefault="006C6634">
      <w:pPr>
        <w:rPr>
          <w:sz w:val="20"/>
          <w:szCs w:val="20"/>
        </w:rPr>
      </w:pPr>
      <w:r w:rsidRPr="00D623D5">
        <w:rPr>
          <w:sz w:val="20"/>
          <w:szCs w:val="20"/>
        </w:rPr>
        <w:t>Le Fournisseur présentera les justificatifs nécessaires.</w:t>
      </w:r>
    </w:p>
    <w:p w14:paraId="1889247A" w14:textId="77777777" w:rsidR="00B02CD6" w:rsidRPr="00D623D5" w:rsidRDefault="00B02CD6">
      <w:pPr>
        <w:rPr>
          <w:sz w:val="20"/>
          <w:szCs w:val="20"/>
        </w:rPr>
      </w:pPr>
    </w:p>
    <w:p w14:paraId="75CCCD43" w14:textId="2AB57579" w:rsidR="00960AF4" w:rsidRPr="00D623D5" w:rsidRDefault="00B816C3" w:rsidP="00F6329C">
      <w:pPr>
        <w:pStyle w:val="EmailStyle231"/>
        <w:numPr>
          <w:ilvl w:val="0"/>
          <w:numId w:val="8"/>
        </w:numPr>
        <w:rPr>
          <w:rFonts w:ascii="Times New Roman" w:hAnsi="Times New Roman" w:cs="Times New Roman"/>
          <w:color w:val="D77D28"/>
          <w:sz w:val="20"/>
          <w:szCs w:val="20"/>
          <w:u w:val="none"/>
        </w:rPr>
      </w:pPr>
      <w:r>
        <w:rPr>
          <w:rFonts w:ascii="Times New Roman" w:hAnsi="Times New Roman" w:cs="Times New Roman"/>
          <w:color w:val="D77D28"/>
          <w:sz w:val="20"/>
          <w:szCs w:val="20"/>
          <w:u w:val="none"/>
        </w:rPr>
        <w:t>PRINCIPES APPLICABLES AUX INTERVENTIONS DU CLIENT SUR LES CABLAGES FTTH ET DANS LES SITES FTTH</w:t>
      </w:r>
    </w:p>
    <w:p w14:paraId="4CEB8C75" w14:textId="77777777" w:rsidR="00960AF4" w:rsidRPr="00D623D5" w:rsidRDefault="00960AF4">
      <w:pPr>
        <w:tabs>
          <w:tab w:val="left" w:pos="2890"/>
        </w:tabs>
        <w:rPr>
          <w:sz w:val="20"/>
          <w:szCs w:val="20"/>
        </w:rPr>
      </w:pPr>
    </w:p>
    <w:p w14:paraId="03784DEF" w14:textId="77777777" w:rsidR="00960AF4" w:rsidRPr="00D623D5" w:rsidRDefault="00B00A2E">
      <w:pPr>
        <w:rPr>
          <w:sz w:val="20"/>
          <w:szCs w:val="20"/>
        </w:rPr>
      </w:pPr>
      <w:r w:rsidRPr="00D623D5">
        <w:rPr>
          <w:sz w:val="20"/>
          <w:szCs w:val="20"/>
        </w:rPr>
        <w:t>Le Client</w:t>
      </w:r>
      <w:r w:rsidR="00035233" w:rsidRPr="00D623D5">
        <w:rPr>
          <w:sz w:val="20"/>
          <w:szCs w:val="20"/>
        </w:rPr>
        <w:t xml:space="preserve"> peut être amené à intervenir sur Site FTTH ou dans les sites techniques du Fournisseur.</w:t>
      </w:r>
    </w:p>
    <w:p w14:paraId="39526CBE" w14:textId="77777777" w:rsidR="00960AF4" w:rsidRPr="00D623D5" w:rsidRDefault="00960AF4">
      <w:pPr>
        <w:rPr>
          <w:sz w:val="20"/>
          <w:szCs w:val="20"/>
        </w:rPr>
      </w:pPr>
    </w:p>
    <w:p w14:paraId="2A22813A" w14:textId="77777777" w:rsidR="00960AF4" w:rsidRPr="00D623D5" w:rsidRDefault="00035233">
      <w:pPr>
        <w:rPr>
          <w:sz w:val="20"/>
          <w:szCs w:val="20"/>
        </w:rPr>
      </w:pPr>
      <w:r w:rsidRPr="00D623D5">
        <w:rPr>
          <w:sz w:val="20"/>
          <w:szCs w:val="20"/>
        </w:rPr>
        <w:t>Ces interventions doivent être réalisées dans le respect du Plan de prévention, des conditions définies dans le Contrat et notamment dans l’ « Annexe 2 – Spécifications techniques d’accès à l’offre FTTH passive</w:t>
      </w:r>
      <w:r w:rsidR="00EF360D" w:rsidRPr="00D623D5">
        <w:rPr>
          <w:sz w:val="20"/>
          <w:szCs w:val="20"/>
        </w:rPr>
        <w:t xml:space="preserve"> </w:t>
      </w:r>
      <w:r w:rsidRPr="00D623D5">
        <w:rPr>
          <w:sz w:val="20"/>
          <w:szCs w:val="20"/>
        </w:rPr>
        <w:t xml:space="preserve">». </w:t>
      </w:r>
      <w:r w:rsidR="00B00A2E" w:rsidRPr="00D623D5">
        <w:rPr>
          <w:sz w:val="20"/>
          <w:szCs w:val="20"/>
        </w:rPr>
        <w:t>Le Client</w:t>
      </w:r>
      <w:r w:rsidRPr="00D623D5">
        <w:rPr>
          <w:sz w:val="20"/>
          <w:szCs w:val="20"/>
        </w:rPr>
        <w:t xml:space="preserve"> est réputé responsable et se porte garant de ses prestataires envers le Fournisseur.</w:t>
      </w:r>
    </w:p>
    <w:p w14:paraId="08C45D7F" w14:textId="77777777" w:rsidR="00960AF4" w:rsidRPr="00D623D5" w:rsidRDefault="00960AF4">
      <w:pPr>
        <w:rPr>
          <w:sz w:val="20"/>
          <w:szCs w:val="20"/>
        </w:rPr>
      </w:pPr>
    </w:p>
    <w:p w14:paraId="7043994A" w14:textId="77777777" w:rsidR="00960AF4" w:rsidRPr="00D623D5" w:rsidRDefault="00035233">
      <w:pPr>
        <w:rPr>
          <w:sz w:val="20"/>
          <w:szCs w:val="20"/>
        </w:rPr>
      </w:pPr>
      <w:r w:rsidRPr="00D623D5">
        <w:rPr>
          <w:sz w:val="20"/>
          <w:szCs w:val="20"/>
        </w:rPr>
        <w:t>Elles doivent également être réalisées dans le respect des conditions définies dans le Contrat de Prestation si un tel contrat a été signé entre les Parties.</w:t>
      </w:r>
    </w:p>
    <w:p w14:paraId="6C5CA903" w14:textId="77777777" w:rsidR="00960AF4" w:rsidRPr="00D623D5" w:rsidRDefault="00960AF4">
      <w:pPr>
        <w:rPr>
          <w:sz w:val="20"/>
          <w:szCs w:val="20"/>
        </w:rPr>
      </w:pPr>
    </w:p>
    <w:p w14:paraId="39CCBF1E" w14:textId="77777777" w:rsidR="00960AF4" w:rsidRPr="00D623D5" w:rsidRDefault="00B00A2E">
      <w:pPr>
        <w:rPr>
          <w:sz w:val="20"/>
          <w:szCs w:val="20"/>
        </w:rPr>
      </w:pPr>
      <w:r w:rsidRPr="00D623D5">
        <w:rPr>
          <w:sz w:val="20"/>
          <w:szCs w:val="20"/>
        </w:rPr>
        <w:t>Le Client</w:t>
      </w:r>
      <w:r w:rsidR="00035233" w:rsidRPr="00D623D5">
        <w:rPr>
          <w:sz w:val="20"/>
          <w:szCs w:val="20"/>
        </w:rPr>
        <w:t xml:space="preserve"> s’engage à signaler tout dommage affectant un Site FTTH et/ou un Câblage FTTH constaté préalablement à l’une de ses interventions. Au besoin, </w:t>
      </w:r>
      <w:r w:rsidRPr="00D623D5">
        <w:rPr>
          <w:sz w:val="20"/>
          <w:szCs w:val="20"/>
        </w:rPr>
        <w:t>le Client</w:t>
      </w:r>
      <w:r w:rsidR="00035233" w:rsidRPr="00D623D5">
        <w:rPr>
          <w:sz w:val="20"/>
          <w:szCs w:val="20"/>
        </w:rPr>
        <w:t xml:space="preserve"> pourra prendre des photographies, recueillir tout témoignage ou faire constater les dommages en cause.</w:t>
      </w:r>
    </w:p>
    <w:p w14:paraId="7ECCB271" w14:textId="77777777" w:rsidR="00960AF4" w:rsidRPr="00D623D5" w:rsidRDefault="00960AF4">
      <w:pPr>
        <w:rPr>
          <w:sz w:val="20"/>
          <w:szCs w:val="20"/>
        </w:rPr>
      </w:pPr>
    </w:p>
    <w:p w14:paraId="0DE6A35F" w14:textId="77777777" w:rsidR="00960AF4" w:rsidRPr="00D623D5" w:rsidRDefault="00035233">
      <w:pPr>
        <w:rPr>
          <w:sz w:val="20"/>
          <w:szCs w:val="20"/>
        </w:rPr>
      </w:pPr>
      <w:r w:rsidRPr="00D623D5">
        <w:rPr>
          <w:sz w:val="20"/>
          <w:szCs w:val="20"/>
        </w:rPr>
        <w:t>Le Fournisseur s’efforcera d’identifier l’auteur des dommages affectant un Local FTTH, le Câblage FTTH ou tout autre équipement (fibres, câbles, locaux techniques, équipements de brassage utilisés pour l’ensemble des prestations au Contrat) support du Service.</w:t>
      </w:r>
    </w:p>
    <w:p w14:paraId="641632F9" w14:textId="77777777" w:rsidR="00960AF4" w:rsidRPr="00D623D5" w:rsidRDefault="00960AF4">
      <w:pPr>
        <w:rPr>
          <w:sz w:val="20"/>
          <w:szCs w:val="20"/>
        </w:rPr>
      </w:pPr>
    </w:p>
    <w:p w14:paraId="42AE74E4" w14:textId="77777777" w:rsidR="00960AF4" w:rsidRPr="00D623D5" w:rsidRDefault="00035233">
      <w:pPr>
        <w:rPr>
          <w:sz w:val="20"/>
          <w:szCs w:val="20"/>
        </w:rPr>
      </w:pPr>
      <w:r w:rsidRPr="00D623D5">
        <w:rPr>
          <w:sz w:val="20"/>
          <w:szCs w:val="20"/>
        </w:rPr>
        <w:t xml:space="preserve">Le Fournisseur, en sa qualité d’Opérateur d’Immeuble, est responsable vis-à-vis du Gestionnaire d’Immeuble des conséquences dommageables des interventions en Immeuble FTTH et notamment de celles réalisées par </w:t>
      </w:r>
      <w:r w:rsidR="00B00A2E" w:rsidRPr="00D623D5">
        <w:rPr>
          <w:sz w:val="20"/>
          <w:szCs w:val="20"/>
        </w:rPr>
        <w:t>le Client</w:t>
      </w:r>
      <w:r w:rsidRPr="00D623D5">
        <w:rPr>
          <w:sz w:val="20"/>
          <w:szCs w:val="20"/>
        </w:rPr>
        <w:t xml:space="preserve"> ou de l’un quelconque de ses prestataires. </w:t>
      </w:r>
    </w:p>
    <w:p w14:paraId="39C72106" w14:textId="77777777" w:rsidR="00960AF4" w:rsidRPr="00D623D5" w:rsidRDefault="00960AF4">
      <w:pPr>
        <w:tabs>
          <w:tab w:val="left" w:pos="2890"/>
        </w:tabs>
        <w:rPr>
          <w:sz w:val="20"/>
          <w:szCs w:val="20"/>
        </w:rPr>
      </w:pPr>
    </w:p>
    <w:p w14:paraId="274AC6FC" w14:textId="62727759" w:rsidR="00960AF4" w:rsidRPr="00D623D5" w:rsidRDefault="00B00A2E">
      <w:pPr>
        <w:tabs>
          <w:tab w:val="left" w:pos="2890"/>
        </w:tabs>
        <w:rPr>
          <w:sz w:val="20"/>
          <w:szCs w:val="20"/>
        </w:rPr>
      </w:pPr>
      <w:r w:rsidRPr="00D623D5">
        <w:rPr>
          <w:sz w:val="20"/>
          <w:szCs w:val="20"/>
        </w:rPr>
        <w:t>Le Client</w:t>
      </w:r>
      <w:r w:rsidR="00035233" w:rsidRPr="00D623D5">
        <w:rPr>
          <w:sz w:val="20"/>
          <w:szCs w:val="20"/>
        </w:rPr>
        <w:t xml:space="preserve"> assume la responsabilité des dommages affectant un Site FTTH et/ou un Câblage FTTH</w:t>
      </w:r>
      <w:r w:rsidR="005D4704" w:rsidRPr="00D623D5">
        <w:rPr>
          <w:sz w:val="20"/>
          <w:szCs w:val="20"/>
        </w:rPr>
        <w:t xml:space="preserve"> </w:t>
      </w:r>
      <w:r w:rsidR="00035233" w:rsidRPr="00D623D5">
        <w:rPr>
          <w:sz w:val="20"/>
          <w:szCs w:val="20"/>
        </w:rPr>
        <w:t>qui lui sont imputables</w:t>
      </w:r>
      <w:r w:rsidR="00753B11" w:rsidRPr="00D623D5">
        <w:rPr>
          <w:sz w:val="20"/>
          <w:szCs w:val="20"/>
        </w:rPr>
        <w:t xml:space="preserve"> sous réserve que cela soit dûment prouvé</w:t>
      </w:r>
      <w:r w:rsidR="00925F0C">
        <w:rPr>
          <w:sz w:val="20"/>
          <w:szCs w:val="20"/>
        </w:rPr>
        <w:t>.</w:t>
      </w:r>
    </w:p>
    <w:p w14:paraId="7AC08949" w14:textId="77777777" w:rsidR="00960AF4" w:rsidRPr="00D623D5" w:rsidRDefault="00960AF4">
      <w:pPr>
        <w:tabs>
          <w:tab w:val="left" w:pos="2890"/>
        </w:tabs>
        <w:rPr>
          <w:sz w:val="20"/>
          <w:szCs w:val="20"/>
        </w:rPr>
      </w:pPr>
    </w:p>
    <w:p w14:paraId="475FAA42" w14:textId="77777777" w:rsidR="00960AF4" w:rsidRPr="00D623D5" w:rsidRDefault="00B00A2E">
      <w:pPr>
        <w:tabs>
          <w:tab w:val="left" w:pos="2890"/>
        </w:tabs>
        <w:rPr>
          <w:sz w:val="20"/>
          <w:szCs w:val="20"/>
        </w:rPr>
      </w:pPr>
      <w:r w:rsidRPr="00D623D5">
        <w:rPr>
          <w:sz w:val="20"/>
          <w:szCs w:val="20"/>
        </w:rPr>
        <w:t>Le Client</w:t>
      </w:r>
      <w:r w:rsidR="00035233" w:rsidRPr="00D623D5">
        <w:rPr>
          <w:sz w:val="20"/>
          <w:szCs w:val="20"/>
        </w:rPr>
        <w:t>, en qualité d’Opérateur Commercial, se porte garant vis-à-vis du Fournisseur de la qualité de ses interventions réalisées dans les Locaux FTTH, le Câblage FTTH (y compris par ses prestataires) et de la réparation des dommages matériels éventuels qui pourraient en résulter directement dans les conditions et limites de l’article « Responsabilité » des présentes.</w:t>
      </w:r>
    </w:p>
    <w:p w14:paraId="3C137FD1" w14:textId="77777777" w:rsidR="00960AF4" w:rsidRPr="00D623D5" w:rsidRDefault="00960AF4">
      <w:pPr>
        <w:tabs>
          <w:tab w:val="left" w:pos="2890"/>
        </w:tabs>
        <w:rPr>
          <w:sz w:val="20"/>
          <w:szCs w:val="20"/>
        </w:rPr>
      </w:pPr>
    </w:p>
    <w:p w14:paraId="531B4699" w14:textId="32583F01" w:rsidR="00960AF4" w:rsidRPr="00D623D5" w:rsidRDefault="00035233">
      <w:pPr>
        <w:tabs>
          <w:tab w:val="left" w:pos="2890"/>
        </w:tabs>
        <w:rPr>
          <w:sz w:val="20"/>
          <w:szCs w:val="20"/>
        </w:rPr>
      </w:pPr>
      <w:r w:rsidRPr="00D623D5">
        <w:rPr>
          <w:sz w:val="20"/>
          <w:szCs w:val="20"/>
        </w:rPr>
        <w:t xml:space="preserve">En cas de dommage affectant un Local FTTH et dont </w:t>
      </w:r>
      <w:r w:rsidR="00B00A2E" w:rsidRPr="00D623D5">
        <w:rPr>
          <w:sz w:val="20"/>
          <w:szCs w:val="20"/>
        </w:rPr>
        <w:t>le Client</w:t>
      </w:r>
      <w:r w:rsidRPr="00D623D5">
        <w:rPr>
          <w:sz w:val="20"/>
          <w:szCs w:val="20"/>
        </w:rPr>
        <w:t xml:space="preserve"> est reconnu responsable, </w:t>
      </w:r>
      <w:r w:rsidR="00B00A2E" w:rsidRPr="00D623D5">
        <w:rPr>
          <w:sz w:val="20"/>
          <w:szCs w:val="20"/>
        </w:rPr>
        <w:t>le Client</w:t>
      </w:r>
      <w:r w:rsidRPr="00D623D5">
        <w:rPr>
          <w:sz w:val="20"/>
          <w:szCs w:val="20"/>
        </w:rPr>
        <w:t xml:space="preserve"> est tenu de procéder à ses frais et sur indication du Fournisseur soit aux modifications nécessaires soit à la remise en état initial des lieux dans un délai de</w:t>
      </w:r>
      <w:r w:rsidR="001D4CCB">
        <w:rPr>
          <w:sz w:val="20"/>
          <w:szCs w:val="20"/>
        </w:rPr>
        <w:t xml:space="preserve"> quinze </w:t>
      </w:r>
      <w:r w:rsidR="00925F0C">
        <w:rPr>
          <w:sz w:val="20"/>
          <w:szCs w:val="20"/>
        </w:rPr>
        <w:t xml:space="preserve">(15) </w:t>
      </w:r>
      <w:r w:rsidRPr="00D623D5">
        <w:rPr>
          <w:sz w:val="20"/>
          <w:szCs w:val="20"/>
        </w:rPr>
        <w:t xml:space="preserve">Jours Ouvrés à compter de la réception de </w:t>
      </w:r>
      <w:r w:rsidR="0038211B" w:rsidRPr="0038211B">
        <w:rPr>
          <w:sz w:val="20"/>
          <w:szCs w:val="20"/>
        </w:rPr>
        <w:t xml:space="preserve">ladite notification ou à compter de toute autorisation préalable qui serait requise pour la réalisation des travaux, sous réserve que la demande d’autorisation ait bien été envoyée par le Client dans un délai de </w:t>
      </w:r>
      <w:r w:rsidR="001D4CCB">
        <w:rPr>
          <w:sz w:val="20"/>
          <w:szCs w:val="20"/>
        </w:rPr>
        <w:t>quinze</w:t>
      </w:r>
      <w:r w:rsidR="00925F0C">
        <w:rPr>
          <w:sz w:val="20"/>
          <w:szCs w:val="20"/>
        </w:rPr>
        <w:t xml:space="preserve"> (15)</w:t>
      </w:r>
      <w:r w:rsidR="0038211B" w:rsidRPr="0038211B">
        <w:rPr>
          <w:sz w:val="20"/>
          <w:szCs w:val="20"/>
        </w:rPr>
        <w:t xml:space="preserve"> Jours Ouvrés</w:t>
      </w:r>
      <w:r w:rsidRPr="00D623D5">
        <w:rPr>
          <w:sz w:val="20"/>
          <w:szCs w:val="20"/>
        </w:rPr>
        <w:t xml:space="preserve">. A défaut, le Fournisseur se réserve la possibilité de réaliser ou de faire réaliser ces travaux aux frais </w:t>
      </w:r>
      <w:r w:rsidR="00CB664D" w:rsidRPr="00D623D5">
        <w:rPr>
          <w:sz w:val="20"/>
          <w:szCs w:val="20"/>
        </w:rPr>
        <w:t>du</w:t>
      </w:r>
      <w:r w:rsidR="00B00A2E" w:rsidRPr="00D623D5">
        <w:rPr>
          <w:sz w:val="20"/>
          <w:szCs w:val="20"/>
        </w:rPr>
        <w:t xml:space="preserve"> Client</w:t>
      </w:r>
      <w:r w:rsidRPr="00D623D5">
        <w:rPr>
          <w:sz w:val="20"/>
          <w:szCs w:val="20"/>
        </w:rPr>
        <w:t>.</w:t>
      </w:r>
    </w:p>
    <w:p w14:paraId="587034F8" w14:textId="77777777" w:rsidR="00960AF4" w:rsidRPr="00D623D5" w:rsidRDefault="00960AF4">
      <w:pPr>
        <w:tabs>
          <w:tab w:val="left" w:pos="2890"/>
        </w:tabs>
        <w:rPr>
          <w:sz w:val="20"/>
          <w:szCs w:val="20"/>
        </w:rPr>
      </w:pPr>
    </w:p>
    <w:p w14:paraId="63AD02AE" w14:textId="77777777" w:rsidR="00960AF4" w:rsidRPr="00D623D5" w:rsidRDefault="00035233">
      <w:pPr>
        <w:tabs>
          <w:tab w:val="left" w:pos="2890"/>
        </w:tabs>
        <w:rPr>
          <w:sz w:val="20"/>
          <w:szCs w:val="20"/>
        </w:rPr>
      </w:pPr>
      <w:r w:rsidRPr="00D623D5">
        <w:rPr>
          <w:sz w:val="20"/>
          <w:szCs w:val="20"/>
        </w:rPr>
        <w:t xml:space="preserve">En cas de dommage affectant le Câblage FTTH ou tout autre équipement (fibres, câbles, locaux techniques, équipements de brassage utilisés pour l’ensemble des prestations au Contrat en dehors des Locaux FTTH) et pour lequel </w:t>
      </w:r>
      <w:r w:rsidR="00B00A2E" w:rsidRPr="00D623D5">
        <w:rPr>
          <w:sz w:val="20"/>
          <w:szCs w:val="20"/>
        </w:rPr>
        <w:t>le Client</w:t>
      </w:r>
      <w:r w:rsidRPr="00D623D5">
        <w:rPr>
          <w:sz w:val="20"/>
          <w:szCs w:val="20"/>
        </w:rPr>
        <w:t xml:space="preserve"> est reconnu responsable</w:t>
      </w:r>
      <w:r w:rsidR="008B6B35" w:rsidRPr="00D623D5">
        <w:rPr>
          <w:sz w:val="20"/>
          <w:szCs w:val="20"/>
        </w:rPr>
        <w:t>,</w:t>
      </w:r>
      <w:r w:rsidR="00753B11" w:rsidRPr="00D623D5">
        <w:rPr>
          <w:sz w:val="20"/>
          <w:szCs w:val="20"/>
        </w:rPr>
        <w:t xml:space="preserve"> sous réserve que cela soit dûment prouvé</w:t>
      </w:r>
      <w:r w:rsidRPr="00D623D5">
        <w:rPr>
          <w:sz w:val="20"/>
          <w:szCs w:val="20"/>
        </w:rPr>
        <w:t xml:space="preserve">, le Fournisseur réalisera ou fera réaliser les travaux aux frais </w:t>
      </w:r>
      <w:r w:rsidR="00CB664D" w:rsidRPr="00D623D5">
        <w:rPr>
          <w:sz w:val="20"/>
          <w:szCs w:val="20"/>
        </w:rPr>
        <w:t>du</w:t>
      </w:r>
      <w:r w:rsidR="00B00A2E" w:rsidRPr="00D623D5">
        <w:rPr>
          <w:sz w:val="20"/>
          <w:szCs w:val="20"/>
        </w:rPr>
        <w:t xml:space="preserve"> Client</w:t>
      </w:r>
      <w:r w:rsidRPr="00D623D5">
        <w:rPr>
          <w:sz w:val="20"/>
          <w:szCs w:val="20"/>
        </w:rPr>
        <w:t>.</w:t>
      </w:r>
    </w:p>
    <w:p w14:paraId="7F4CBF53" w14:textId="77777777" w:rsidR="00960AF4" w:rsidRPr="00D623D5" w:rsidRDefault="00960AF4">
      <w:pPr>
        <w:tabs>
          <w:tab w:val="left" w:pos="2890"/>
        </w:tabs>
        <w:rPr>
          <w:sz w:val="20"/>
          <w:szCs w:val="20"/>
        </w:rPr>
      </w:pPr>
    </w:p>
    <w:p w14:paraId="3E54C57E" w14:textId="77777777" w:rsidR="00960AF4" w:rsidRPr="00D623D5" w:rsidRDefault="00035233">
      <w:pPr>
        <w:tabs>
          <w:tab w:val="left" w:pos="2890"/>
        </w:tabs>
        <w:rPr>
          <w:sz w:val="20"/>
          <w:szCs w:val="20"/>
        </w:rPr>
      </w:pPr>
      <w:r w:rsidRPr="00D623D5">
        <w:rPr>
          <w:sz w:val="20"/>
          <w:szCs w:val="20"/>
        </w:rPr>
        <w:t>En tout état de cause, les conditions relatives aux modalités de remplacement de Câblage FTTH ou des fibres, câbles, locaux techniques, équipements de brassage utilisés pour l’ensemble des prestations au Contrat s’appliquent.</w:t>
      </w:r>
    </w:p>
    <w:p w14:paraId="552953CE" w14:textId="77777777" w:rsidR="00960AF4" w:rsidRPr="00D623D5" w:rsidRDefault="00960AF4">
      <w:pPr>
        <w:tabs>
          <w:tab w:val="left" w:pos="2890"/>
        </w:tabs>
        <w:rPr>
          <w:sz w:val="20"/>
          <w:szCs w:val="20"/>
        </w:rPr>
      </w:pPr>
    </w:p>
    <w:p w14:paraId="2D80E84B" w14:textId="77777777" w:rsidR="001A2A6D" w:rsidRPr="00D623D5" w:rsidRDefault="001A2A6D">
      <w:pPr>
        <w:tabs>
          <w:tab w:val="left" w:pos="2890"/>
        </w:tabs>
        <w:rPr>
          <w:sz w:val="20"/>
          <w:szCs w:val="20"/>
        </w:rPr>
      </w:pPr>
    </w:p>
    <w:p w14:paraId="455C52A6" w14:textId="77777777" w:rsidR="00960AF4" w:rsidRPr="00D623D5" w:rsidRDefault="00035233" w:rsidP="00F6329C">
      <w:pPr>
        <w:pStyle w:val="EmailStyle231"/>
        <w:numPr>
          <w:ilvl w:val="0"/>
          <w:numId w:val="8"/>
        </w:numPr>
        <w:rPr>
          <w:rFonts w:ascii="Times New Roman" w:hAnsi="Times New Roman" w:cs="Times New Roman"/>
          <w:color w:val="D77D28"/>
          <w:sz w:val="20"/>
          <w:szCs w:val="20"/>
          <w:u w:val="none"/>
        </w:rPr>
      </w:pPr>
      <w:bookmarkStart w:id="171" w:name="_Toc150262771"/>
      <w:r w:rsidRPr="00D623D5">
        <w:rPr>
          <w:rFonts w:ascii="Times New Roman" w:hAnsi="Times New Roman" w:cs="Times New Roman"/>
          <w:color w:val="D77D28"/>
          <w:sz w:val="20"/>
          <w:szCs w:val="20"/>
          <w:u w:val="none"/>
        </w:rPr>
        <w:t>DISPOSITIONS FINANCIERES</w:t>
      </w:r>
      <w:bookmarkEnd w:id="171"/>
    </w:p>
    <w:p w14:paraId="01DB7623" w14:textId="77777777" w:rsidR="00960AF4" w:rsidRPr="00D623D5" w:rsidRDefault="00960AF4">
      <w:pPr>
        <w:rPr>
          <w:sz w:val="20"/>
          <w:szCs w:val="20"/>
        </w:rPr>
      </w:pPr>
    </w:p>
    <w:p w14:paraId="5B4FC94C" w14:textId="77777777" w:rsidR="00960AF4" w:rsidRPr="00D623D5" w:rsidRDefault="00035233" w:rsidP="00F6329C">
      <w:pPr>
        <w:pStyle w:val="Titre2"/>
        <w:numPr>
          <w:ilvl w:val="1"/>
          <w:numId w:val="8"/>
        </w:numPr>
        <w:ind w:left="0" w:firstLine="8"/>
        <w:rPr>
          <w:color w:val="1E9BC3"/>
          <w:sz w:val="20"/>
          <w:szCs w:val="20"/>
          <w:u w:val="none"/>
        </w:rPr>
      </w:pPr>
      <w:r w:rsidRPr="00D623D5">
        <w:rPr>
          <w:color w:val="1E9BC3"/>
          <w:sz w:val="20"/>
          <w:szCs w:val="20"/>
          <w:u w:val="none"/>
        </w:rPr>
        <w:t>Tarifs</w:t>
      </w:r>
    </w:p>
    <w:p w14:paraId="1EEA4560" w14:textId="77777777" w:rsidR="00960AF4" w:rsidRPr="00D623D5" w:rsidRDefault="00960AF4">
      <w:pPr>
        <w:rPr>
          <w:sz w:val="20"/>
          <w:szCs w:val="20"/>
        </w:rPr>
      </w:pPr>
    </w:p>
    <w:p w14:paraId="1C743969" w14:textId="77777777" w:rsidR="003B5DBD" w:rsidRPr="00D623D5" w:rsidRDefault="003B5DBD" w:rsidP="00F6329C">
      <w:pPr>
        <w:pStyle w:val="Titre2"/>
        <w:numPr>
          <w:ilvl w:val="2"/>
          <w:numId w:val="8"/>
        </w:numPr>
        <w:ind w:left="0"/>
        <w:rPr>
          <w:sz w:val="20"/>
          <w:szCs w:val="20"/>
          <w:u w:val="none"/>
        </w:rPr>
      </w:pPr>
      <w:r w:rsidRPr="00D623D5">
        <w:rPr>
          <w:sz w:val="20"/>
          <w:szCs w:val="20"/>
          <w:u w:val="none"/>
        </w:rPr>
        <w:t>Général</w:t>
      </w:r>
    </w:p>
    <w:p w14:paraId="31CB3A33" w14:textId="77777777" w:rsidR="003B5DBD" w:rsidRPr="00D623D5" w:rsidRDefault="003B5DBD">
      <w:pPr>
        <w:rPr>
          <w:sz w:val="20"/>
          <w:szCs w:val="20"/>
        </w:rPr>
      </w:pPr>
    </w:p>
    <w:p w14:paraId="5C849430" w14:textId="77777777" w:rsidR="00960AF4" w:rsidRPr="00D623D5" w:rsidRDefault="00035233">
      <w:pPr>
        <w:rPr>
          <w:sz w:val="20"/>
          <w:szCs w:val="20"/>
        </w:rPr>
      </w:pPr>
      <w:r w:rsidRPr="00D623D5">
        <w:rPr>
          <w:sz w:val="20"/>
          <w:szCs w:val="20"/>
        </w:rPr>
        <w:t xml:space="preserve">Les prix des prestations fournies dans le cadre du Contrat sont précisés dans l’« Annexe 1 – Tarification de l’Offre FTTH passive ». </w:t>
      </w:r>
    </w:p>
    <w:p w14:paraId="6535D139" w14:textId="77777777" w:rsidR="003B5DBD" w:rsidRPr="00D623D5" w:rsidRDefault="003B5DBD">
      <w:pPr>
        <w:rPr>
          <w:sz w:val="20"/>
          <w:szCs w:val="20"/>
        </w:rPr>
      </w:pPr>
    </w:p>
    <w:p w14:paraId="5CA8651A" w14:textId="7E75D496" w:rsidR="003B5DBD" w:rsidRPr="00D623D5" w:rsidRDefault="003B5DBD" w:rsidP="00F6329C">
      <w:pPr>
        <w:pStyle w:val="Titre2"/>
        <w:numPr>
          <w:ilvl w:val="2"/>
          <w:numId w:val="8"/>
        </w:numPr>
        <w:ind w:left="0"/>
        <w:rPr>
          <w:sz w:val="20"/>
          <w:szCs w:val="20"/>
          <w:u w:val="none"/>
        </w:rPr>
      </w:pPr>
      <w:r w:rsidRPr="00D623D5">
        <w:rPr>
          <w:sz w:val="20"/>
          <w:szCs w:val="20"/>
          <w:u w:val="none"/>
        </w:rPr>
        <w:t xml:space="preserve">Prix des </w:t>
      </w:r>
      <w:r w:rsidR="003B34EB">
        <w:rPr>
          <w:sz w:val="20"/>
          <w:szCs w:val="20"/>
          <w:u w:val="none"/>
        </w:rPr>
        <w:t>Raccordements Clients Finals</w:t>
      </w:r>
      <w:r w:rsidRPr="00D623D5">
        <w:rPr>
          <w:sz w:val="20"/>
          <w:szCs w:val="20"/>
          <w:u w:val="none"/>
        </w:rPr>
        <w:t xml:space="preserve"> dans le cas d’une « Réalisation des Raccordements</w:t>
      </w:r>
      <w:r w:rsidR="00C46DC3">
        <w:rPr>
          <w:sz w:val="20"/>
          <w:szCs w:val="20"/>
          <w:u w:val="none"/>
        </w:rPr>
        <w:t xml:space="preserve"> Clients Finals</w:t>
      </w:r>
      <w:r w:rsidRPr="00D623D5">
        <w:rPr>
          <w:sz w:val="20"/>
          <w:szCs w:val="20"/>
          <w:u w:val="none"/>
        </w:rPr>
        <w:t xml:space="preserve"> par le Client »</w:t>
      </w:r>
    </w:p>
    <w:p w14:paraId="433B77C7" w14:textId="77777777" w:rsidR="003B5DBD" w:rsidRPr="00D623D5" w:rsidRDefault="003B5DBD" w:rsidP="003B5DBD">
      <w:pPr>
        <w:rPr>
          <w:sz w:val="20"/>
          <w:szCs w:val="20"/>
        </w:rPr>
      </w:pPr>
    </w:p>
    <w:p w14:paraId="5B6EE542" w14:textId="09698CC9" w:rsidR="005B714B" w:rsidRPr="00D623D5" w:rsidRDefault="003B5DBD" w:rsidP="003B5DBD">
      <w:pPr>
        <w:rPr>
          <w:sz w:val="20"/>
          <w:szCs w:val="20"/>
        </w:rPr>
      </w:pPr>
      <w:r w:rsidRPr="00D623D5">
        <w:rPr>
          <w:sz w:val="20"/>
          <w:szCs w:val="20"/>
        </w:rPr>
        <w:t xml:space="preserve">Conformément à l’Article 5.1.2.2 des présentes, le Client peut demander à réaliser lui-même les </w:t>
      </w:r>
      <w:r w:rsidR="009E4AD1">
        <w:rPr>
          <w:sz w:val="20"/>
          <w:szCs w:val="20"/>
        </w:rPr>
        <w:t>Raccordements Clients Finals</w:t>
      </w:r>
      <w:r w:rsidRPr="00D623D5">
        <w:rPr>
          <w:sz w:val="20"/>
          <w:szCs w:val="20"/>
        </w:rPr>
        <w:t>. Dans cette hypothèse, les conditions tarifaires indiquées à l’Annexe 1</w:t>
      </w:r>
      <w:r w:rsidR="00043F71" w:rsidRPr="00D623D5">
        <w:rPr>
          <w:sz w:val="20"/>
          <w:szCs w:val="20"/>
        </w:rPr>
        <w:t>, en cas d’ « Abonnement Raccordement Lissé » ou de « Frais de Raccordements CAPEX »</w:t>
      </w:r>
      <w:r w:rsidR="005A27E7" w:rsidRPr="00D623D5">
        <w:rPr>
          <w:sz w:val="20"/>
          <w:szCs w:val="20"/>
        </w:rPr>
        <w:t>,</w:t>
      </w:r>
      <w:r w:rsidR="00043F71" w:rsidRPr="00D623D5">
        <w:rPr>
          <w:sz w:val="20"/>
          <w:szCs w:val="20"/>
        </w:rPr>
        <w:t xml:space="preserve"> s’appliquent sous réserve que le Client, en tant que sous-traitant du Fournisseur, réalise les prestations de raccordement selon une grille tarifaire de référence imposée par le Fournisseur</w:t>
      </w:r>
      <w:r w:rsidR="00E90A28" w:rsidRPr="00D623D5">
        <w:rPr>
          <w:sz w:val="20"/>
          <w:szCs w:val="20"/>
        </w:rPr>
        <w:t>, précisée en Annexe 1.B</w:t>
      </w:r>
      <w:r w:rsidR="00043F71" w:rsidRPr="00D623D5">
        <w:rPr>
          <w:sz w:val="20"/>
          <w:szCs w:val="20"/>
        </w:rPr>
        <w:t xml:space="preserve">. </w:t>
      </w:r>
    </w:p>
    <w:p w14:paraId="485DF842" w14:textId="77777777" w:rsidR="005B714B" w:rsidRPr="00D623D5" w:rsidRDefault="005B714B" w:rsidP="003B5DBD">
      <w:pPr>
        <w:rPr>
          <w:sz w:val="20"/>
          <w:szCs w:val="20"/>
        </w:rPr>
      </w:pPr>
    </w:p>
    <w:p w14:paraId="5809C94D" w14:textId="314AAC19" w:rsidR="00043F71" w:rsidRPr="00D623D5" w:rsidRDefault="00043F71" w:rsidP="003B5DBD">
      <w:pPr>
        <w:rPr>
          <w:sz w:val="20"/>
          <w:szCs w:val="20"/>
        </w:rPr>
      </w:pPr>
      <w:r w:rsidRPr="00D623D5">
        <w:rPr>
          <w:sz w:val="20"/>
          <w:szCs w:val="20"/>
        </w:rPr>
        <w:t>A défaut</w:t>
      </w:r>
      <w:r w:rsidR="005B714B" w:rsidRPr="00D623D5">
        <w:rPr>
          <w:sz w:val="20"/>
          <w:szCs w:val="20"/>
        </w:rPr>
        <w:t xml:space="preserve"> d’acceptation de la grille de référence</w:t>
      </w:r>
      <w:r w:rsidRPr="00D623D5">
        <w:rPr>
          <w:sz w:val="20"/>
          <w:szCs w:val="20"/>
        </w:rPr>
        <w:t xml:space="preserve">, le Client sera facturé à l’euro l’euro des prestations de raccordement et ne pourra pas prétendre au mode de facturation « Abonnement Raccordement Lissé », il sera automatiquement facturé en « Frais de Raccordements CAPEX », dont les modalités sont précisées à l’Article 19.3.1.4 des présentes. Les Droits de Restitution seront alors calculés sur la base du prix de référence unitaire pour la fourniture et la pose d’un </w:t>
      </w:r>
      <w:r w:rsidR="00EF109E">
        <w:rPr>
          <w:sz w:val="20"/>
          <w:szCs w:val="20"/>
        </w:rPr>
        <w:t xml:space="preserve">Raccordement Client Final </w:t>
      </w:r>
      <w:r w:rsidRPr="00D623D5">
        <w:rPr>
          <w:sz w:val="20"/>
          <w:szCs w:val="20"/>
        </w:rPr>
        <w:t>par le Fournisseur, noté F1 dans l’Annexe 1 tarifaire.</w:t>
      </w:r>
    </w:p>
    <w:p w14:paraId="0A7C7A33" w14:textId="77777777" w:rsidR="003B5DBD" w:rsidRPr="00D623D5" w:rsidRDefault="003B5DBD">
      <w:pPr>
        <w:rPr>
          <w:sz w:val="20"/>
          <w:szCs w:val="20"/>
        </w:rPr>
      </w:pPr>
    </w:p>
    <w:p w14:paraId="6468A73B" w14:textId="77777777" w:rsidR="00960AF4" w:rsidRDefault="00960AF4">
      <w:pPr>
        <w:rPr>
          <w:sz w:val="20"/>
          <w:szCs w:val="20"/>
        </w:rPr>
      </w:pPr>
    </w:p>
    <w:p w14:paraId="2F2CFD97" w14:textId="77777777" w:rsidR="00C02804" w:rsidRDefault="00C02804">
      <w:pPr>
        <w:rPr>
          <w:sz w:val="20"/>
          <w:szCs w:val="20"/>
        </w:rPr>
      </w:pPr>
    </w:p>
    <w:p w14:paraId="6C094559" w14:textId="77777777" w:rsidR="00C02804" w:rsidRPr="00D623D5" w:rsidRDefault="00C02804">
      <w:pPr>
        <w:rPr>
          <w:sz w:val="20"/>
          <w:szCs w:val="20"/>
        </w:rPr>
      </w:pPr>
    </w:p>
    <w:p w14:paraId="1DE45ED3" w14:textId="77777777" w:rsidR="00960AF4" w:rsidRPr="00D623D5" w:rsidRDefault="00035233" w:rsidP="00F6329C">
      <w:pPr>
        <w:pStyle w:val="Titre2"/>
        <w:numPr>
          <w:ilvl w:val="1"/>
          <w:numId w:val="8"/>
        </w:numPr>
        <w:ind w:left="0" w:firstLine="8"/>
        <w:rPr>
          <w:color w:val="1E9BC3"/>
          <w:sz w:val="20"/>
          <w:szCs w:val="20"/>
          <w:u w:val="none"/>
        </w:rPr>
      </w:pPr>
      <w:bookmarkStart w:id="172" w:name="_Ref309917242"/>
      <w:r w:rsidRPr="00D623D5">
        <w:rPr>
          <w:color w:val="1E9BC3"/>
          <w:sz w:val="20"/>
          <w:szCs w:val="20"/>
          <w:u w:val="none"/>
        </w:rPr>
        <w:t>Évolution tarifaire</w:t>
      </w:r>
      <w:bookmarkEnd w:id="172"/>
    </w:p>
    <w:p w14:paraId="5D1676B4" w14:textId="77777777" w:rsidR="00960AF4" w:rsidRPr="00D623D5" w:rsidRDefault="00960AF4">
      <w:pPr>
        <w:rPr>
          <w:sz w:val="20"/>
          <w:szCs w:val="20"/>
        </w:rPr>
      </w:pPr>
    </w:p>
    <w:p w14:paraId="41D4BE1E" w14:textId="77777777" w:rsidR="00B23246" w:rsidRDefault="00B23246">
      <w:pPr>
        <w:rPr>
          <w:sz w:val="20"/>
          <w:szCs w:val="20"/>
        </w:rPr>
      </w:pPr>
      <w:r w:rsidRPr="00D623D5">
        <w:rPr>
          <w:sz w:val="20"/>
          <w:szCs w:val="20"/>
        </w:rPr>
        <w:t>Les délais de prévenance de toute modification tarifaire sont indiqués à l’article 23.</w:t>
      </w:r>
    </w:p>
    <w:p w14:paraId="198E5FDD" w14:textId="77777777" w:rsidR="001D1AE7" w:rsidRPr="00D623D5" w:rsidRDefault="001D1AE7">
      <w:pPr>
        <w:rPr>
          <w:sz w:val="20"/>
          <w:szCs w:val="20"/>
        </w:rPr>
      </w:pPr>
    </w:p>
    <w:p w14:paraId="06006865" w14:textId="77777777" w:rsidR="001D1AE7" w:rsidRPr="00D623D5" w:rsidRDefault="001D1AE7">
      <w:pPr>
        <w:rPr>
          <w:sz w:val="20"/>
          <w:szCs w:val="20"/>
        </w:rPr>
      </w:pPr>
      <w:r w:rsidRPr="00D623D5">
        <w:rPr>
          <w:sz w:val="20"/>
          <w:szCs w:val="20"/>
        </w:rPr>
        <w:t>Dans l’hypothèse</w:t>
      </w:r>
      <w:r w:rsidR="00BC5168" w:rsidRPr="00D623D5">
        <w:rPr>
          <w:sz w:val="20"/>
          <w:szCs w:val="20"/>
        </w:rPr>
        <w:t xml:space="preserve"> où l’un des indices de référence mentionnés au présent article disparaît et n’est pas remplacé par un indice de substitution, les Parties conviennent de se rencontrer pour définir une nouvelle modalité d’indexation sur l’élément concerné. </w:t>
      </w:r>
    </w:p>
    <w:p w14:paraId="58B1ACA1" w14:textId="77777777" w:rsidR="00B23246" w:rsidRPr="00D623D5" w:rsidRDefault="00B23246">
      <w:pPr>
        <w:rPr>
          <w:sz w:val="20"/>
          <w:szCs w:val="20"/>
        </w:rPr>
      </w:pPr>
    </w:p>
    <w:p w14:paraId="33387056" w14:textId="77777777" w:rsidR="00960AF4" w:rsidRPr="00D623D5" w:rsidRDefault="00035233" w:rsidP="00F6329C">
      <w:pPr>
        <w:pStyle w:val="Titre2"/>
        <w:numPr>
          <w:ilvl w:val="2"/>
          <w:numId w:val="8"/>
        </w:numPr>
        <w:ind w:left="0"/>
        <w:rPr>
          <w:sz w:val="20"/>
          <w:szCs w:val="20"/>
          <w:u w:val="none"/>
        </w:rPr>
      </w:pPr>
      <w:r w:rsidRPr="00D623D5">
        <w:rPr>
          <w:sz w:val="20"/>
          <w:szCs w:val="20"/>
          <w:u w:val="none"/>
        </w:rPr>
        <w:t>Cofinancement</w:t>
      </w:r>
    </w:p>
    <w:p w14:paraId="173A5089" w14:textId="77777777" w:rsidR="00960AF4" w:rsidRPr="00D623D5" w:rsidRDefault="00960AF4">
      <w:pPr>
        <w:rPr>
          <w:sz w:val="20"/>
          <w:szCs w:val="20"/>
        </w:rPr>
      </w:pPr>
    </w:p>
    <w:p w14:paraId="33306193" w14:textId="77777777" w:rsidR="00FC4A8C" w:rsidRPr="00D623D5" w:rsidRDefault="00FC4A8C" w:rsidP="00F6329C">
      <w:pPr>
        <w:pStyle w:val="Paragraphedeliste"/>
        <w:numPr>
          <w:ilvl w:val="3"/>
          <w:numId w:val="8"/>
        </w:numPr>
        <w:contextualSpacing/>
        <w:rPr>
          <w:b/>
          <w:sz w:val="20"/>
          <w:szCs w:val="20"/>
        </w:rPr>
      </w:pPr>
      <w:r w:rsidRPr="00D623D5">
        <w:rPr>
          <w:b/>
          <w:sz w:val="20"/>
          <w:szCs w:val="20"/>
        </w:rPr>
        <w:t>Droit d’Usage</w:t>
      </w:r>
    </w:p>
    <w:p w14:paraId="621C1B05" w14:textId="77777777" w:rsidR="00FC4A8C" w:rsidRPr="00D623D5" w:rsidRDefault="00FC4A8C" w:rsidP="00FC4A8C">
      <w:pPr>
        <w:rPr>
          <w:sz w:val="20"/>
          <w:szCs w:val="20"/>
        </w:rPr>
      </w:pPr>
    </w:p>
    <w:p w14:paraId="6B4567C1" w14:textId="700B6598" w:rsidR="00FC4A8C" w:rsidRPr="00D623D5" w:rsidRDefault="00FC4A8C" w:rsidP="00FC4A8C">
      <w:pPr>
        <w:rPr>
          <w:sz w:val="20"/>
          <w:szCs w:val="20"/>
        </w:rPr>
      </w:pPr>
      <w:r w:rsidRPr="00D623D5">
        <w:rPr>
          <w:sz w:val="20"/>
          <w:szCs w:val="20"/>
        </w:rPr>
        <w:t xml:space="preserve">Le prix forfaitaire du Droit d’Usage ab initio applicable aux Logements Raccordables sur la Zone de Cofinancement pourra être réévalué annuellement dans la limite de 75% de la dernière variation annuelle de l’indice </w:t>
      </w:r>
      <w:r w:rsidR="001101AD" w:rsidRPr="00D623D5">
        <w:rPr>
          <w:sz w:val="20"/>
          <w:szCs w:val="20"/>
        </w:rPr>
        <w:t xml:space="preserve">du coût du travail – Salaires et </w:t>
      </w:r>
      <w:r w:rsidR="000E7CE0">
        <w:rPr>
          <w:sz w:val="20"/>
          <w:szCs w:val="20"/>
        </w:rPr>
        <w:t>C</w:t>
      </w:r>
      <w:r w:rsidR="001101AD" w:rsidRPr="00D623D5">
        <w:rPr>
          <w:sz w:val="20"/>
          <w:szCs w:val="20"/>
        </w:rPr>
        <w:t xml:space="preserve">harges – Information, </w:t>
      </w:r>
      <w:r w:rsidR="000E7CE0">
        <w:rPr>
          <w:sz w:val="20"/>
          <w:szCs w:val="20"/>
        </w:rPr>
        <w:t>C</w:t>
      </w:r>
      <w:r w:rsidR="001101AD" w:rsidRPr="00D623D5">
        <w:rPr>
          <w:sz w:val="20"/>
          <w:szCs w:val="20"/>
        </w:rPr>
        <w:t xml:space="preserve">ommunication – NAF rév. 2 section J – Base 100 en </w:t>
      </w:r>
      <w:r w:rsidR="000244D9">
        <w:rPr>
          <w:sz w:val="20"/>
          <w:szCs w:val="20"/>
        </w:rPr>
        <w:t>2016</w:t>
      </w:r>
      <w:r w:rsidR="001101AD" w:rsidRPr="00D623D5">
        <w:rPr>
          <w:sz w:val="20"/>
          <w:szCs w:val="20"/>
        </w:rPr>
        <w:t>(identifiant</w:t>
      </w:r>
      <w:r w:rsidR="000244D9">
        <w:rPr>
          <w:sz w:val="20"/>
          <w:szCs w:val="20"/>
        </w:rPr>
        <w:t xml:space="preserve"> </w:t>
      </w:r>
      <w:r w:rsidR="00651FF8" w:rsidRPr="00651FF8">
        <w:rPr>
          <w:sz w:val="20"/>
          <w:szCs w:val="20"/>
        </w:rPr>
        <w:t>010599844</w:t>
      </w:r>
      <w:r w:rsidR="001101AD" w:rsidRPr="00D623D5">
        <w:rPr>
          <w:sz w:val="20"/>
          <w:szCs w:val="20"/>
        </w:rPr>
        <w:t>)</w:t>
      </w:r>
      <w:r w:rsidRPr="00D623D5">
        <w:rPr>
          <w:sz w:val="20"/>
          <w:szCs w:val="20"/>
        </w:rPr>
        <w:t>, ou tout indice de substitution mis en place par l’INSEE, sans faculté pour le Client de mettre un terme à son Accord local de cofinancement selon les termes de l’article 21.7.</w:t>
      </w:r>
    </w:p>
    <w:p w14:paraId="60AA4841" w14:textId="77777777" w:rsidR="00FC4A8C" w:rsidRDefault="00FC4A8C" w:rsidP="00FC4A8C">
      <w:pPr>
        <w:rPr>
          <w:sz w:val="20"/>
          <w:szCs w:val="20"/>
        </w:rPr>
      </w:pPr>
    </w:p>
    <w:p w14:paraId="05174F3E" w14:textId="77777777" w:rsidR="0082749D" w:rsidRDefault="0082749D" w:rsidP="0082749D">
      <w:pPr>
        <w:rPr>
          <w:sz w:val="20"/>
          <w:szCs w:val="20"/>
        </w:rPr>
      </w:pPr>
      <w:r>
        <w:rPr>
          <w:sz w:val="20"/>
          <w:szCs w:val="20"/>
        </w:rPr>
        <w:t xml:space="preserve">Dans le cas d’une évolution exceptionnelle des coûts imprévisible à la date de signature du Contrat, alors, sous réserve d’avoir présenté préalablement les éléments justificatifs d’une telle hausse, le Fournisseur pourra procéder à une augmentation des prix forfaitaires de cofinancement ab initio au-delà de la variation tarifaire </w:t>
      </w:r>
      <w:r w:rsidRPr="00DA5945">
        <w:rPr>
          <w:sz w:val="20"/>
          <w:szCs w:val="20"/>
        </w:rPr>
        <w:t xml:space="preserve">résultant de l’application du premier alinéa. Le Client disposera alors de la possibilité de résilier son engagement selon les termes de l’article 21.9 du présent Contrat. </w:t>
      </w:r>
    </w:p>
    <w:p w14:paraId="6A47B365" w14:textId="77777777" w:rsidR="0082749D" w:rsidRDefault="0082749D" w:rsidP="0082749D">
      <w:pPr>
        <w:rPr>
          <w:sz w:val="20"/>
          <w:szCs w:val="20"/>
        </w:rPr>
      </w:pPr>
    </w:p>
    <w:p w14:paraId="7EF12B4E" w14:textId="5BBA1A88" w:rsidR="0082749D" w:rsidRDefault="0082749D" w:rsidP="0082749D">
      <w:pPr>
        <w:rPr>
          <w:sz w:val="20"/>
          <w:szCs w:val="20"/>
        </w:rPr>
      </w:pPr>
      <w:r>
        <w:rPr>
          <w:sz w:val="20"/>
          <w:szCs w:val="20"/>
        </w:rPr>
        <w:t>En cas d’évolution des coûts à la baisse, le Fournisseur pourra répercuter tout ou partie des baisses de coûts constatées sur les tarifs</w:t>
      </w:r>
    </w:p>
    <w:p w14:paraId="0D98C261" w14:textId="77777777" w:rsidR="0082749D" w:rsidRPr="00D623D5" w:rsidRDefault="0082749D" w:rsidP="0082749D">
      <w:pPr>
        <w:rPr>
          <w:sz w:val="20"/>
          <w:szCs w:val="20"/>
        </w:rPr>
      </w:pPr>
    </w:p>
    <w:p w14:paraId="7FA2CA3D" w14:textId="77777777" w:rsidR="00FC4A8C" w:rsidRPr="00D623D5" w:rsidRDefault="00FC4A8C" w:rsidP="00FC4A8C">
      <w:pPr>
        <w:rPr>
          <w:sz w:val="20"/>
          <w:szCs w:val="20"/>
        </w:rPr>
      </w:pPr>
      <w:r w:rsidRPr="00D623D5">
        <w:rPr>
          <w:sz w:val="20"/>
          <w:szCs w:val="20"/>
        </w:rPr>
        <w:t>Toute évolution à la hausse ou à la baisse des tarifs forfaitaires du cofinancement ab initio se traduit par la création de nouveaux tarifs applicables aux Logements Raccordables pour lesquels la date d’installation du PM intervient à compter de la date précisée dans l’Annexe 1.</w:t>
      </w:r>
    </w:p>
    <w:p w14:paraId="23358431" w14:textId="77777777" w:rsidR="00FC4A8C" w:rsidRPr="00D623D5" w:rsidRDefault="00FC4A8C" w:rsidP="00FC4A8C">
      <w:pPr>
        <w:tabs>
          <w:tab w:val="left" w:pos="7118"/>
        </w:tabs>
        <w:rPr>
          <w:sz w:val="20"/>
          <w:szCs w:val="20"/>
        </w:rPr>
      </w:pPr>
      <w:r w:rsidRPr="00D623D5">
        <w:rPr>
          <w:sz w:val="20"/>
          <w:szCs w:val="20"/>
        </w:rPr>
        <w:tab/>
      </w:r>
    </w:p>
    <w:p w14:paraId="117C75CF" w14:textId="77777777" w:rsidR="00FC4A8C" w:rsidRPr="00D623D5" w:rsidRDefault="00FC4A8C" w:rsidP="00FC4A8C">
      <w:pPr>
        <w:rPr>
          <w:sz w:val="20"/>
          <w:szCs w:val="20"/>
        </w:rPr>
      </w:pPr>
    </w:p>
    <w:p w14:paraId="6EC04151" w14:textId="77777777" w:rsidR="00FC4A8C" w:rsidRPr="00D623D5" w:rsidRDefault="00FC4A8C" w:rsidP="00F6329C">
      <w:pPr>
        <w:pStyle w:val="Paragraphedeliste"/>
        <w:numPr>
          <w:ilvl w:val="3"/>
          <w:numId w:val="8"/>
        </w:numPr>
        <w:contextualSpacing/>
        <w:rPr>
          <w:b/>
          <w:sz w:val="20"/>
          <w:szCs w:val="20"/>
        </w:rPr>
      </w:pPr>
      <w:r w:rsidRPr="00D623D5">
        <w:rPr>
          <w:b/>
          <w:sz w:val="20"/>
          <w:szCs w:val="20"/>
        </w:rPr>
        <w:t>Récurrent Mensuel</w:t>
      </w:r>
    </w:p>
    <w:p w14:paraId="6096A654" w14:textId="77777777" w:rsidR="00FC4A8C" w:rsidRPr="00D623D5" w:rsidRDefault="00FC4A8C" w:rsidP="00FC4A8C">
      <w:pPr>
        <w:rPr>
          <w:b/>
          <w:sz w:val="20"/>
          <w:szCs w:val="20"/>
        </w:rPr>
      </w:pPr>
    </w:p>
    <w:p w14:paraId="0E77BF8F" w14:textId="77777777" w:rsidR="00FC4A8C" w:rsidRPr="00D623D5" w:rsidRDefault="00FC4A8C" w:rsidP="00FC4A8C">
      <w:pPr>
        <w:rPr>
          <w:sz w:val="20"/>
          <w:szCs w:val="20"/>
        </w:rPr>
      </w:pPr>
      <w:r w:rsidRPr="00D623D5">
        <w:rPr>
          <w:sz w:val="20"/>
          <w:szCs w:val="20"/>
        </w:rPr>
        <w:t xml:space="preserve">Le tarif du récurrent Mensuel se décompose en </w:t>
      </w:r>
      <w:r w:rsidR="008312CD" w:rsidRPr="00D623D5">
        <w:rPr>
          <w:sz w:val="20"/>
          <w:szCs w:val="20"/>
        </w:rPr>
        <w:t xml:space="preserve">deux </w:t>
      </w:r>
      <w:r w:rsidRPr="00D623D5">
        <w:rPr>
          <w:sz w:val="20"/>
          <w:szCs w:val="20"/>
        </w:rPr>
        <w:t>composantes, dont le montant individuel est indiqué en Annexe 1 des présentes Conditions Particulières :</w:t>
      </w:r>
    </w:p>
    <w:p w14:paraId="22FC78AA" w14:textId="77777777" w:rsidR="0093407D" w:rsidRPr="00D623D5" w:rsidRDefault="0093407D" w:rsidP="00F06C0D">
      <w:pPr>
        <w:pStyle w:val="Paragraphedeliste"/>
        <w:numPr>
          <w:ilvl w:val="0"/>
          <w:numId w:val="33"/>
        </w:numPr>
        <w:contextualSpacing/>
        <w:rPr>
          <w:sz w:val="20"/>
          <w:szCs w:val="20"/>
        </w:rPr>
      </w:pPr>
      <w:r w:rsidRPr="00D623D5">
        <w:rPr>
          <w:sz w:val="20"/>
          <w:szCs w:val="20"/>
        </w:rPr>
        <w:t xml:space="preserve"> </w:t>
      </w:r>
      <w:r w:rsidR="00FC4A8C" w:rsidRPr="00D623D5">
        <w:rPr>
          <w:sz w:val="20"/>
          <w:szCs w:val="20"/>
        </w:rPr>
        <w:t>Une composante Génie Civil</w:t>
      </w:r>
    </w:p>
    <w:p w14:paraId="4AADCF93" w14:textId="77777777" w:rsidR="0093407D" w:rsidRPr="00D623D5" w:rsidRDefault="0093407D" w:rsidP="00F06C0D">
      <w:pPr>
        <w:pStyle w:val="Paragraphedeliste"/>
        <w:numPr>
          <w:ilvl w:val="0"/>
          <w:numId w:val="33"/>
        </w:numPr>
        <w:contextualSpacing/>
        <w:rPr>
          <w:sz w:val="20"/>
          <w:szCs w:val="20"/>
        </w:rPr>
      </w:pPr>
      <w:r w:rsidRPr="00D623D5">
        <w:rPr>
          <w:sz w:val="20"/>
          <w:szCs w:val="20"/>
        </w:rPr>
        <w:t xml:space="preserve"> </w:t>
      </w:r>
      <w:r w:rsidR="00FC4A8C" w:rsidRPr="00D623D5">
        <w:rPr>
          <w:sz w:val="20"/>
          <w:szCs w:val="20"/>
        </w:rPr>
        <w:t>Une composante</w:t>
      </w:r>
      <w:r w:rsidR="008903ED" w:rsidRPr="00D623D5">
        <w:rPr>
          <w:sz w:val="20"/>
          <w:szCs w:val="20"/>
        </w:rPr>
        <w:t xml:space="preserve"> hors Génie Civil</w:t>
      </w:r>
      <w:r w:rsidR="00733737" w:rsidRPr="00D623D5">
        <w:rPr>
          <w:sz w:val="20"/>
          <w:szCs w:val="20"/>
        </w:rPr>
        <w:t xml:space="preserve"> (Maintenance et Réserve)</w:t>
      </w:r>
    </w:p>
    <w:p w14:paraId="09010EA0" w14:textId="77777777" w:rsidR="00FC4A8C" w:rsidRPr="00D623D5" w:rsidRDefault="00FC4A8C" w:rsidP="0093407D">
      <w:pPr>
        <w:pStyle w:val="Paragraphedeliste"/>
        <w:ind w:left="0"/>
        <w:contextualSpacing/>
        <w:rPr>
          <w:sz w:val="20"/>
          <w:szCs w:val="20"/>
        </w:rPr>
      </w:pPr>
      <w:r w:rsidRPr="00D623D5">
        <w:rPr>
          <w:sz w:val="20"/>
          <w:szCs w:val="20"/>
        </w:rPr>
        <w:t>Chacune de ces composantes peut être réévaluée annuellement selon les modalités énoncées ci-dessous.</w:t>
      </w:r>
    </w:p>
    <w:p w14:paraId="089AC9E6" w14:textId="77777777" w:rsidR="00FC4A8C" w:rsidRPr="00D623D5" w:rsidRDefault="00FC4A8C" w:rsidP="00FC4A8C">
      <w:pPr>
        <w:rPr>
          <w:sz w:val="20"/>
          <w:szCs w:val="20"/>
        </w:rPr>
      </w:pPr>
    </w:p>
    <w:p w14:paraId="354031C1" w14:textId="77777777" w:rsidR="00FC4A8C" w:rsidRPr="00D623D5" w:rsidRDefault="00AF615B" w:rsidP="00FC4A8C">
      <w:pPr>
        <w:rPr>
          <w:sz w:val="20"/>
          <w:szCs w:val="20"/>
        </w:rPr>
      </w:pPr>
      <w:r w:rsidRPr="00D623D5">
        <w:rPr>
          <w:sz w:val="20"/>
          <w:szCs w:val="20"/>
        </w:rPr>
        <w:t>Le modèle de calcul de la composante Génie Civil est annexé aux présentes Conditions Particulières, dans l’Annexe 1.</w:t>
      </w:r>
    </w:p>
    <w:p w14:paraId="7AC1919A" w14:textId="77777777" w:rsidR="00AF615B" w:rsidRPr="00D623D5" w:rsidRDefault="00AF615B" w:rsidP="00FC4A8C">
      <w:pPr>
        <w:rPr>
          <w:sz w:val="20"/>
          <w:szCs w:val="20"/>
        </w:rPr>
      </w:pPr>
      <w:r w:rsidRPr="00D623D5">
        <w:rPr>
          <w:sz w:val="20"/>
          <w:szCs w:val="20"/>
        </w:rPr>
        <w:t>Les Parties conviennent que cette composante ne fera l’objet d’aucune indexation pendant les cinq (5) premières années à compter de la signature du présent contrat.</w:t>
      </w:r>
    </w:p>
    <w:p w14:paraId="6EFBAEA3" w14:textId="77777777" w:rsidR="00AF615B" w:rsidRPr="00D623D5" w:rsidRDefault="00AF615B" w:rsidP="00FC4A8C">
      <w:pPr>
        <w:rPr>
          <w:sz w:val="20"/>
          <w:szCs w:val="20"/>
        </w:rPr>
      </w:pPr>
      <w:r w:rsidRPr="00D623D5">
        <w:rPr>
          <w:sz w:val="20"/>
          <w:szCs w:val="20"/>
        </w:rPr>
        <w:t>A compter de la 5</w:t>
      </w:r>
      <w:r w:rsidRPr="00D623D5">
        <w:rPr>
          <w:sz w:val="20"/>
          <w:szCs w:val="20"/>
          <w:vertAlign w:val="superscript"/>
        </w:rPr>
        <w:t>ème</w:t>
      </w:r>
      <w:r w:rsidRPr="00D623D5">
        <w:rPr>
          <w:sz w:val="20"/>
          <w:szCs w:val="20"/>
        </w:rPr>
        <w:t xml:space="preserve"> année, soit à partir de 2022, le modèle de calcul est utilisé pour vérifier la cohérence du tarif de la composante GC, et une réévaluation annuelle peut s’appliquer, à la hausse comme à la baisse.</w:t>
      </w:r>
    </w:p>
    <w:p w14:paraId="4867A06B" w14:textId="77777777" w:rsidR="00AF615B" w:rsidRPr="00D623D5" w:rsidRDefault="00AF615B" w:rsidP="00FC4A8C">
      <w:pPr>
        <w:rPr>
          <w:sz w:val="20"/>
          <w:szCs w:val="20"/>
        </w:rPr>
      </w:pPr>
    </w:p>
    <w:p w14:paraId="4A8216CA" w14:textId="242E6794" w:rsidR="00FC4A8C" w:rsidRPr="00D623D5" w:rsidRDefault="00AF615B" w:rsidP="00FC4A8C">
      <w:pPr>
        <w:rPr>
          <w:sz w:val="20"/>
          <w:szCs w:val="20"/>
        </w:rPr>
      </w:pPr>
      <w:r w:rsidRPr="00D623D5">
        <w:rPr>
          <w:sz w:val="20"/>
          <w:szCs w:val="20"/>
        </w:rPr>
        <w:t>La composante hors Génie Civil (Maintenance et Réserve)</w:t>
      </w:r>
      <w:r w:rsidR="0093407D" w:rsidRPr="00D623D5">
        <w:rPr>
          <w:sz w:val="20"/>
          <w:szCs w:val="20"/>
        </w:rPr>
        <w:t xml:space="preserve"> </w:t>
      </w:r>
      <w:r w:rsidR="00FC4A8C" w:rsidRPr="00D623D5">
        <w:rPr>
          <w:sz w:val="20"/>
          <w:szCs w:val="20"/>
        </w:rPr>
        <w:t>peut être réévaluée annuellement dans la limite</w:t>
      </w:r>
      <w:r w:rsidRPr="00D623D5">
        <w:rPr>
          <w:sz w:val="20"/>
          <w:szCs w:val="20"/>
        </w:rPr>
        <w:t xml:space="preserve"> de 75%</w:t>
      </w:r>
      <w:r w:rsidR="00FC4A8C" w:rsidRPr="00D623D5">
        <w:rPr>
          <w:sz w:val="20"/>
          <w:szCs w:val="20"/>
        </w:rPr>
        <w:t xml:space="preserve"> de la dernière variation annuelle de l’indice </w:t>
      </w:r>
      <w:r w:rsidR="001101AD" w:rsidRPr="00D623D5">
        <w:rPr>
          <w:sz w:val="20"/>
          <w:szCs w:val="20"/>
        </w:rPr>
        <w:t>du</w:t>
      </w:r>
      <w:r w:rsidR="000E7CE0">
        <w:rPr>
          <w:sz w:val="20"/>
          <w:szCs w:val="20"/>
        </w:rPr>
        <w:t xml:space="preserve"> coût du travail – Salaires et C</w:t>
      </w:r>
      <w:r w:rsidR="001101AD" w:rsidRPr="00D623D5">
        <w:rPr>
          <w:sz w:val="20"/>
          <w:szCs w:val="20"/>
        </w:rPr>
        <w:t xml:space="preserve">harges – Information, </w:t>
      </w:r>
      <w:r w:rsidR="000E7CE0">
        <w:rPr>
          <w:sz w:val="20"/>
          <w:szCs w:val="20"/>
        </w:rPr>
        <w:t>C</w:t>
      </w:r>
      <w:r w:rsidR="001101AD" w:rsidRPr="00D623D5">
        <w:rPr>
          <w:sz w:val="20"/>
          <w:szCs w:val="20"/>
        </w:rPr>
        <w:t xml:space="preserve">ommunication – NAF rév. 2 section J – Base 100 en </w:t>
      </w:r>
      <w:r w:rsidR="00651FF8">
        <w:rPr>
          <w:sz w:val="20"/>
          <w:szCs w:val="20"/>
        </w:rPr>
        <w:t>2016</w:t>
      </w:r>
      <w:r w:rsidR="001101AD" w:rsidRPr="00D623D5">
        <w:rPr>
          <w:sz w:val="20"/>
          <w:szCs w:val="20"/>
        </w:rPr>
        <w:t xml:space="preserve"> (identifiant </w:t>
      </w:r>
      <w:r w:rsidR="00A90F37">
        <w:rPr>
          <w:sz w:val="20"/>
          <w:szCs w:val="20"/>
        </w:rPr>
        <w:t xml:space="preserve"> </w:t>
      </w:r>
      <w:r w:rsidR="00651FF8" w:rsidRPr="00651FF8">
        <w:rPr>
          <w:sz w:val="20"/>
          <w:szCs w:val="20"/>
        </w:rPr>
        <w:t>010599844</w:t>
      </w:r>
      <w:r w:rsidR="00A90F37">
        <w:rPr>
          <w:sz w:val="20"/>
          <w:szCs w:val="20"/>
        </w:rPr>
        <w:t xml:space="preserve">) </w:t>
      </w:r>
      <w:r w:rsidR="00FC4A8C" w:rsidRPr="00D623D5">
        <w:rPr>
          <w:sz w:val="20"/>
          <w:szCs w:val="20"/>
        </w:rPr>
        <w:t>ou tout indice de substitution mis en place par l’INSEE.</w:t>
      </w:r>
    </w:p>
    <w:p w14:paraId="7BB12F20" w14:textId="77777777" w:rsidR="00AF615B" w:rsidRPr="00D623D5" w:rsidRDefault="00AF615B" w:rsidP="00FC4A8C">
      <w:pPr>
        <w:rPr>
          <w:sz w:val="20"/>
          <w:szCs w:val="20"/>
        </w:rPr>
      </w:pPr>
      <w:r w:rsidRPr="00D623D5">
        <w:rPr>
          <w:sz w:val="20"/>
          <w:szCs w:val="20"/>
        </w:rPr>
        <w:t xml:space="preserve">De plus, la réévaluation annuelle de la composante hors Génie Civil sera plafonnée à </w:t>
      </w:r>
      <w:r w:rsidR="005A4975">
        <w:rPr>
          <w:sz w:val="20"/>
          <w:szCs w:val="20"/>
        </w:rPr>
        <w:t>1,5</w:t>
      </w:r>
      <w:r w:rsidRPr="00D623D5">
        <w:rPr>
          <w:sz w:val="20"/>
          <w:szCs w:val="20"/>
        </w:rPr>
        <w:t>% du tarif de cette composante en vigueur à la date de la réévaluation</w:t>
      </w:r>
      <w:r w:rsidR="008312CD" w:rsidRPr="00D623D5">
        <w:rPr>
          <w:sz w:val="20"/>
          <w:szCs w:val="20"/>
        </w:rPr>
        <w:t>, à la hausse comme à la baisse</w:t>
      </w:r>
      <w:r w:rsidRPr="00D623D5">
        <w:rPr>
          <w:sz w:val="20"/>
          <w:szCs w:val="20"/>
        </w:rPr>
        <w:t>.</w:t>
      </w:r>
    </w:p>
    <w:p w14:paraId="5769E678" w14:textId="77777777" w:rsidR="00E63A79" w:rsidRPr="00D623D5" w:rsidRDefault="008312CD" w:rsidP="00E63A79">
      <w:pPr>
        <w:rPr>
          <w:sz w:val="20"/>
          <w:szCs w:val="20"/>
        </w:rPr>
      </w:pPr>
      <w:r w:rsidRPr="00D623D5">
        <w:rPr>
          <w:sz w:val="20"/>
          <w:szCs w:val="20"/>
        </w:rPr>
        <w:t xml:space="preserve">Dans l’hypothèse où </w:t>
      </w:r>
      <w:r w:rsidR="005A4975" w:rsidRPr="005A4975">
        <w:rPr>
          <w:sz w:val="20"/>
          <w:szCs w:val="20"/>
        </w:rPr>
        <w:t xml:space="preserve">soit le plafond de 1,5% soit le plancher de -1,5% </w:t>
      </w:r>
      <w:r w:rsidRPr="00D623D5">
        <w:rPr>
          <w:sz w:val="20"/>
          <w:szCs w:val="20"/>
        </w:rPr>
        <w:t xml:space="preserve">est atteint pendant trois ans consécutifs, les Parties conviennent de se réunir à l’issue de la troisième année afin de </w:t>
      </w:r>
      <w:r w:rsidR="007F6ACB" w:rsidRPr="00D623D5">
        <w:rPr>
          <w:sz w:val="20"/>
          <w:szCs w:val="20"/>
        </w:rPr>
        <w:t>renégocier de bonne foi le plafond</w:t>
      </w:r>
      <w:r w:rsidRPr="00D623D5">
        <w:rPr>
          <w:sz w:val="20"/>
          <w:szCs w:val="20"/>
        </w:rPr>
        <w:t xml:space="preserve"> de cette composante.</w:t>
      </w:r>
    </w:p>
    <w:p w14:paraId="14BB6F93" w14:textId="77777777" w:rsidR="00FC4A8C" w:rsidRDefault="00FC4A8C" w:rsidP="00FC4A8C">
      <w:pPr>
        <w:rPr>
          <w:sz w:val="20"/>
          <w:szCs w:val="20"/>
        </w:rPr>
      </w:pPr>
    </w:p>
    <w:p w14:paraId="75B4160B" w14:textId="77777777" w:rsidR="00FC4A8C" w:rsidRPr="00D623D5" w:rsidRDefault="00FC4A8C">
      <w:pPr>
        <w:rPr>
          <w:sz w:val="20"/>
          <w:szCs w:val="20"/>
        </w:rPr>
      </w:pPr>
    </w:p>
    <w:p w14:paraId="18BE9451" w14:textId="77777777" w:rsidR="00960AF4" w:rsidRPr="00D623D5" w:rsidRDefault="00035233" w:rsidP="00517FAE">
      <w:pPr>
        <w:pStyle w:val="Titre2"/>
        <w:numPr>
          <w:ilvl w:val="2"/>
          <w:numId w:val="8"/>
        </w:numPr>
        <w:ind w:left="0"/>
        <w:rPr>
          <w:sz w:val="20"/>
          <w:szCs w:val="20"/>
          <w:u w:val="none"/>
        </w:rPr>
      </w:pPr>
      <w:r w:rsidRPr="00D623D5">
        <w:rPr>
          <w:sz w:val="20"/>
          <w:szCs w:val="20"/>
          <w:u w:val="none"/>
        </w:rPr>
        <w:t>Location Ligne FTTH passive</w:t>
      </w:r>
    </w:p>
    <w:p w14:paraId="624CA5B0" w14:textId="77777777" w:rsidR="00960AF4" w:rsidRPr="00D623D5" w:rsidRDefault="00960AF4">
      <w:pPr>
        <w:rPr>
          <w:sz w:val="20"/>
          <w:szCs w:val="20"/>
        </w:rPr>
      </w:pPr>
    </w:p>
    <w:p w14:paraId="317D4EF8" w14:textId="77777777" w:rsidR="00960AF4" w:rsidRPr="00D623D5" w:rsidRDefault="00035233">
      <w:pPr>
        <w:rPr>
          <w:sz w:val="20"/>
          <w:szCs w:val="20"/>
        </w:rPr>
      </w:pPr>
      <w:r w:rsidRPr="00D623D5">
        <w:rPr>
          <w:sz w:val="20"/>
          <w:szCs w:val="20"/>
        </w:rPr>
        <w:t>L’abonnement</w:t>
      </w:r>
      <w:r w:rsidR="00FC4A8C" w:rsidRPr="00D623D5">
        <w:rPr>
          <w:sz w:val="20"/>
          <w:szCs w:val="20"/>
        </w:rPr>
        <w:t xml:space="preserve"> mensuel</w:t>
      </w:r>
      <w:r w:rsidRPr="00D623D5">
        <w:rPr>
          <w:sz w:val="20"/>
          <w:szCs w:val="20"/>
        </w:rPr>
        <w:t xml:space="preserve"> des Lignes FTTH en mode location affectées </w:t>
      </w:r>
      <w:r w:rsidR="00CB664D" w:rsidRPr="00D623D5">
        <w:rPr>
          <w:sz w:val="20"/>
          <w:szCs w:val="20"/>
        </w:rPr>
        <w:t>au</w:t>
      </w:r>
      <w:r w:rsidR="00B00A2E" w:rsidRPr="00D623D5">
        <w:rPr>
          <w:sz w:val="20"/>
          <w:szCs w:val="20"/>
        </w:rPr>
        <w:t xml:space="preserve"> Client</w:t>
      </w:r>
      <w:r w:rsidRPr="00D623D5">
        <w:rPr>
          <w:sz w:val="20"/>
          <w:szCs w:val="20"/>
        </w:rPr>
        <w:t xml:space="preserve"> peut être réévalué annuellement.</w:t>
      </w:r>
    </w:p>
    <w:p w14:paraId="2F4B4780" w14:textId="77777777" w:rsidR="00FC4A8C" w:rsidRPr="00D623D5" w:rsidRDefault="00FC4A8C" w:rsidP="00FC4A8C">
      <w:pPr>
        <w:rPr>
          <w:sz w:val="20"/>
          <w:szCs w:val="20"/>
        </w:rPr>
      </w:pPr>
    </w:p>
    <w:p w14:paraId="7602D74F" w14:textId="77777777" w:rsidR="00FC4A8C" w:rsidRPr="00D623D5" w:rsidRDefault="00FC4A8C" w:rsidP="00FC4A8C">
      <w:pPr>
        <w:rPr>
          <w:sz w:val="20"/>
          <w:szCs w:val="20"/>
        </w:rPr>
      </w:pPr>
      <w:r w:rsidRPr="00D623D5">
        <w:rPr>
          <w:sz w:val="20"/>
          <w:szCs w:val="20"/>
        </w:rPr>
        <w:t xml:space="preserve">Cet abonnement mensuel se décompose en </w:t>
      </w:r>
      <w:r w:rsidR="00AC481D" w:rsidRPr="00D623D5">
        <w:rPr>
          <w:sz w:val="20"/>
          <w:szCs w:val="20"/>
        </w:rPr>
        <w:t xml:space="preserve">trois </w:t>
      </w:r>
      <w:r w:rsidRPr="00D623D5">
        <w:rPr>
          <w:sz w:val="20"/>
          <w:szCs w:val="20"/>
        </w:rPr>
        <w:t>composantes, dont le montant individuel est indiqué en Annexe 1 des présentes Conditions Particulières :</w:t>
      </w:r>
    </w:p>
    <w:p w14:paraId="660ADB6C" w14:textId="77777777" w:rsidR="00FC4A8C" w:rsidRPr="00D623D5" w:rsidRDefault="0093407D" w:rsidP="00F06C0D">
      <w:pPr>
        <w:pStyle w:val="Paragraphedeliste"/>
        <w:numPr>
          <w:ilvl w:val="0"/>
          <w:numId w:val="33"/>
        </w:numPr>
        <w:contextualSpacing/>
        <w:rPr>
          <w:sz w:val="20"/>
          <w:szCs w:val="20"/>
        </w:rPr>
      </w:pPr>
      <w:r w:rsidRPr="00D623D5">
        <w:rPr>
          <w:sz w:val="20"/>
          <w:szCs w:val="20"/>
        </w:rPr>
        <w:t xml:space="preserve"> Une composante Génie Civil</w:t>
      </w:r>
    </w:p>
    <w:p w14:paraId="4990A376" w14:textId="77777777" w:rsidR="0093407D" w:rsidRPr="00D623D5" w:rsidRDefault="00AC481D" w:rsidP="00F06C0D">
      <w:pPr>
        <w:pStyle w:val="Paragraphedeliste"/>
        <w:numPr>
          <w:ilvl w:val="0"/>
          <w:numId w:val="33"/>
        </w:numPr>
        <w:contextualSpacing/>
        <w:rPr>
          <w:sz w:val="20"/>
          <w:szCs w:val="20"/>
        </w:rPr>
      </w:pPr>
      <w:r w:rsidRPr="00D623D5">
        <w:rPr>
          <w:sz w:val="20"/>
          <w:szCs w:val="20"/>
        </w:rPr>
        <w:t xml:space="preserve"> </w:t>
      </w:r>
      <w:r w:rsidR="00FC4A8C" w:rsidRPr="00D623D5">
        <w:rPr>
          <w:sz w:val="20"/>
          <w:szCs w:val="20"/>
        </w:rPr>
        <w:t xml:space="preserve">Une composante </w:t>
      </w:r>
      <w:r w:rsidR="008903ED" w:rsidRPr="00D623D5">
        <w:rPr>
          <w:sz w:val="20"/>
          <w:szCs w:val="20"/>
        </w:rPr>
        <w:t>hors Génie Civil</w:t>
      </w:r>
      <w:r w:rsidR="0093407D" w:rsidRPr="00D623D5">
        <w:rPr>
          <w:sz w:val="20"/>
          <w:szCs w:val="20"/>
        </w:rPr>
        <w:t xml:space="preserve"> </w:t>
      </w:r>
      <w:r w:rsidR="00733737" w:rsidRPr="00D623D5">
        <w:rPr>
          <w:sz w:val="20"/>
          <w:szCs w:val="20"/>
        </w:rPr>
        <w:t>(Maintenance et Réserve</w:t>
      </w:r>
      <w:r w:rsidRPr="00D623D5">
        <w:rPr>
          <w:sz w:val="20"/>
          <w:szCs w:val="20"/>
        </w:rPr>
        <w:t>)</w:t>
      </w:r>
    </w:p>
    <w:p w14:paraId="4CDBCEEB" w14:textId="77777777" w:rsidR="00AC481D" w:rsidRPr="00D623D5" w:rsidRDefault="00AC481D" w:rsidP="00F06C0D">
      <w:pPr>
        <w:pStyle w:val="Paragraphedeliste"/>
        <w:numPr>
          <w:ilvl w:val="0"/>
          <w:numId w:val="33"/>
        </w:numPr>
        <w:contextualSpacing/>
        <w:rPr>
          <w:sz w:val="20"/>
          <w:szCs w:val="20"/>
        </w:rPr>
      </w:pPr>
      <w:r w:rsidRPr="00D623D5">
        <w:rPr>
          <w:sz w:val="20"/>
          <w:szCs w:val="20"/>
        </w:rPr>
        <w:t>Une composante Investissement</w:t>
      </w:r>
    </w:p>
    <w:p w14:paraId="279DDA2D" w14:textId="77777777" w:rsidR="00FC4A8C" w:rsidRPr="00D623D5" w:rsidRDefault="00FC4A8C" w:rsidP="00AC481D">
      <w:pPr>
        <w:pStyle w:val="Paragraphedeliste"/>
        <w:ind w:left="0"/>
        <w:contextualSpacing/>
        <w:rPr>
          <w:sz w:val="20"/>
          <w:szCs w:val="20"/>
        </w:rPr>
      </w:pPr>
      <w:r w:rsidRPr="00D623D5">
        <w:rPr>
          <w:sz w:val="20"/>
          <w:szCs w:val="20"/>
        </w:rPr>
        <w:t>Chacune de ces composantes peut être réévaluée annuellement selon les modalités énoncées ci-dessous.</w:t>
      </w:r>
    </w:p>
    <w:p w14:paraId="6DC7AACA" w14:textId="77777777" w:rsidR="00FC4A8C" w:rsidRPr="00D623D5" w:rsidRDefault="00FC4A8C" w:rsidP="00FC4A8C">
      <w:pPr>
        <w:rPr>
          <w:sz w:val="20"/>
          <w:szCs w:val="20"/>
        </w:rPr>
      </w:pPr>
    </w:p>
    <w:p w14:paraId="1FEFFB4D" w14:textId="77777777" w:rsidR="008312CD" w:rsidRPr="00D623D5" w:rsidRDefault="008312CD" w:rsidP="008312CD">
      <w:pPr>
        <w:rPr>
          <w:sz w:val="20"/>
          <w:szCs w:val="20"/>
        </w:rPr>
      </w:pPr>
      <w:r w:rsidRPr="00D623D5">
        <w:rPr>
          <w:sz w:val="20"/>
          <w:szCs w:val="20"/>
        </w:rPr>
        <w:t>Le modèle de calcul de la composante Génie Civil est annexé aux présentes Conditions Particulières, dans l’Annexe 1.</w:t>
      </w:r>
    </w:p>
    <w:p w14:paraId="54886C73" w14:textId="77777777" w:rsidR="008312CD" w:rsidRPr="00D623D5" w:rsidRDefault="008312CD" w:rsidP="008312CD">
      <w:pPr>
        <w:rPr>
          <w:sz w:val="20"/>
          <w:szCs w:val="20"/>
        </w:rPr>
      </w:pPr>
      <w:r w:rsidRPr="00D623D5">
        <w:rPr>
          <w:sz w:val="20"/>
          <w:szCs w:val="20"/>
        </w:rPr>
        <w:t>Les Parties conviennent que cette composante ne fera l’objet d’aucune indexation pendant les cinq (5) premières années à compter de la signature du présent contrat.</w:t>
      </w:r>
    </w:p>
    <w:p w14:paraId="10B54974" w14:textId="77777777" w:rsidR="008312CD" w:rsidRPr="00D623D5" w:rsidRDefault="008312CD" w:rsidP="008312CD">
      <w:pPr>
        <w:rPr>
          <w:sz w:val="20"/>
          <w:szCs w:val="20"/>
        </w:rPr>
      </w:pPr>
      <w:r w:rsidRPr="00D623D5">
        <w:rPr>
          <w:sz w:val="20"/>
          <w:szCs w:val="20"/>
        </w:rPr>
        <w:t>A compter de la 5</w:t>
      </w:r>
      <w:r w:rsidRPr="00D623D5">
        <w:rPr>
          <w:sz w:val="20"/>
          <w:szCs w:val="20"/>
          <w:vertAlign w:val="superscript"/>
        </w:rPr>
        <w:t>ème</w:t>
      </w:r>
      <w:r w:rsidRPr="00D623D5">
        <w:rPr>
          <w:sz w:val="20"/>
          <w:szCs w:val="20"/>
        </w:rPr>
        <w:t xml:space="preserve"> année, soit à partir de 2022, le modèle de calcul est utilisé pour vérifier la cohérence du tarif de la composante GC, et une réévaluation annuelle peut s’appliquer, à la hausse comme à la baisse.</w:t>
      </w:r>
    </w:p>
    <w:p w14:paraId="15CF9A2B" w14:textId="77777777" w:rsidR="0093407D" w:rsidRPr="00D623D5" w:rsidRDefault="0093407D" w:rsidP="008312CD">
      <w:pPr>
        <w:rPr>
          <w:sz w:val="20"/>
          <w:szCs w:val="20"/>
        </w:rPr>
      </w:pPr>
    </w:p>
    <w:p w14:paraId="585A31D8" w14:textId="28E68995" w:rsidR="008312CD" w:rsidRPr="00D623D5" w:rsidRDefault="008312CD" w:rsidP="008312CD">
      <w:pPr>
        <w:rPr>
          <w:sz w:val="20"/>
          <w:szCs w:val="20"/>
        </w:rPr>
      </w:pPr>
      <w:r w:rsidRPr="00D623D5">
        <w:rPr>
          <w:sz w:val="20"/>
          <w:szCs w:val="20"/>
        </w:rPr>
        <w:t>La composante hors Génie Civil (Maintenance</w:t>
      </w:r>
      <w:r w:rsidR="0093407D" w:rsidRPr="00D623D5">
        <w:rPr>
          <w:sz w:val="20"/>
          <w:szCs w:val="20"/>
        </w:rPr>
        <w:t xml:space="preserve"> et</w:t>
      </w:r>
      <w:r w:rsidRPr="00D623D5">
        <w:rPr>
          <w:sz w:val="20"/>
          <w:szCs w:val="20"/>
        </w:rPr>
        <w:t xml:space="preserve"> Réserve)</w:t>
      </w:r>
      <w:r w:rsidR="0093407D" w:rsidRPr="00D623D5">
        <w:rPr>
          <w:sz w:val="20"/>
          <w:szCs w:val="20"/>
        </w:rPr>
        <w:t xml:space="preserve"> </w:t>
      </w:r>
      <w:r w:rsidRPr="00D623D5">
        <w:rPr>
          <w:sz w:val="20"/>
          <w:szCs w:val="20"/>
        </w:rPr>
        <w:t xml:space="preserve">peut être réévaluée annuellement dans la limite de 75% de la dernière variation annuelle de l’indice du coût du travail – Salaires et </w:t>
      </w:r>
      <w:r w:rsidR="000E7CE0">
        <w:rPr>
          <w:sz w:val="20"/>
          <w:szCs w:val="20"/>
        </w:rPr>
        <w:t>C</w:t>
      </w:r>
      <w:r w:rsidRPr="00D623D5">
        <w:rPr>
          <w:sz w:val="20"/>
          <w:szCs w:val="20"/>
        </w:rPr>
        <w:t xml:space="preserve">harges – Information, </w:t>
      </w:r>
      <w:r w:rsidR="000E7CE0">
        <w:rPr>
          <w:sz w:val="20"/>
          <w:szCs w:val="20"/>
        </w:rPr>
        <w:t>C</w:t>
      </w:r>
      <w:r w:rsidRPr="00D623D5">
        <w:rPr>
          <w:sz w:val="20"/>
          <w:szCs w:val="20"/>
        </w:rPr>
        <w:t xml:space="preserve">ommunication – NAF rév. 2 section J – Base 100 en </w:t>
      </w:r>
      <w:r w:rsidR="00651FF8">
        <w:rPr>
          <w:sz w:val="20"/>
          <w:szCs w:val="20"/>
        </w:rPr>
        <w:t>2016</w:t>
      </w:r>
      <w:r w:rsidR="00651FF8" w:rsidRPr="00D623D5">
        <w:rPr>
          <w:sz w:val="20"/>
          <w:szCs w:val="20"/>
        </w:rPr>
        <w:t xml:space="preserve"> </w:t>
      </w:r>
      <w:r w:rsidRPr="00D623D5">
        <w:rPr>
          <w:sz w:val="20"/>
          <w:szCs w:val="20"/>
        </w:rPr>
        <w:t xml:space="preserve">(identifiant </w:t>
      </w:r>
      <w:r w:rsidR="00651FF8" w:rsidRPr="00651FF8">
        <w:rPr>
          <w:sz w:val="20"/>
          <w:szCs w:val="20"/>
        </w:rPr>
        <w:t>010599844</w:t>
      </w:r>
      <w:r w:rsidRPr="00D623D5">
        <w:rPr>
          <w:sz w:val="20"/>
          <w:szCs w:val="20"/>
        </w:rPr>
        <w:t>), ou tout indice de substitution mis en place par l’INSEE.</w:t>
      </w:r>
    </w:p>
    <w:p w14:paraId="17371D96" w14:textId="35F08FBA" w:rsidR="008312CD" w:rsidRPr="00D623D5" w:rsidRDefault="008312CD" w:rsidP="008312CD">
      <w:pPr>
        <w:rPr>
          <w:sz w:val="20"/>
          <w:szCs w:val="20"/>
        </w:rPr>
      </w:pPr>
      <w:r w:rsidRPr="00D623D5">
        <w:rPr>
          <w:sz w:val="20"/>
          <w:szCs w:val="20"/>
        </w:rPr>
        <w:t>De plus, la réévaluation annuelle de la composante hors Génie Civil</w:t>
      </w:r>
      <w:r w:rsidR="0093407D" w:rsidRPr="00D623D5">
        <w:rPr>
          <w:sz w:val="20"/>
          <w:szCs w:val="20"/>
        </w:rPr>
        <w:t xml:space="preserve"> </w:t>
      </w:r>
      <w:r w:rsidRPr="00D623D5">
        <w:rPr>
          <w:sz w:val="20"/>
          <w:szCs w:val="20"/>
        </w:rPr>
        <w:t xml:space="preserve">sera plafonnée à </w:t>
      </w:r>
      <w:r w:rsidR="001857ED" w:rsidRPr="00D623D5">
        <w:rPr>
          <w:sz w:val="20"/>
          <w:szCs w:val="20"/>
        </w:rPr>
        <w:t>1,5</w:t>
      </w:r>
      <w:r w:rsidRPr="00D623D5">
        <w:rPr>
          <w:sz w:val="20"/>
          <w:szCs w:val="20"/>
        </w:rPr>
        <w:t>% du tarif de cette composante en vigueur à la date de la réévaluation, à la hausse comme à la baisse.</w:t>
      </w:r>
    </w:p>
    <w:p w14:paraId="3876CF78" w14:textId="77777777" w:rsidR="008312CD" w:rsidRPr="00D623D5" w:rsidRDefault="008312CD" w:rsidP="008312CD">
      <w:pPr>
        <w:rPr>
          <w:sz w:val="20"/>
          <w:szCs w:val="20"/>
        </w:rPr>
      </w:pPr>
      <w:r w:rsidRPr="00D623D5">
        <w:rPr>
          <w:sz w:val="20"/>
          <w:szCs w:val="20"/>
        </w:rPr>
        <w:t>Dans l’hypothèse où</w:t>
      </w:r>
      <w:r w:rsidR="0003495D" w:rsidRPr="00D623D5">
        <w:rPr>
          <w:sz w:val="20"/>
          <w:szCs w:val="20"/>
        </w:rPr>
        <w:t xml:space="preserve"> soit</w:t>
      </w:r>
      <w:r w:rsidRPr="00D623D5">
        <w:rPr>
          <w:sz w:val="20"/>
          <w:szCs w:val="20"/>
        </w:rPr>
        <w:t xml:space="preserve"> </w:t>
      </w:r>
      <w:r w:rsidR="00733737" w:rsidRPr="00D623D5">
        <w:rPr>
          <w:sz w:val="20"/>
          <w:szCs w:val="20"/>
        </w:rPr>
        <w:t>l</w:t>
      </w:r>
      <w:r w:rsidRPr="00D623D5">
        <w:rPr>
          <w:sz w:val="20"/>
          <w:szCs w:val="20"/>
        </w:rPr>
        <w:t xml:space="preserve">e plafond de </w:t>
      </w:r>
      <w:r w:rsidR="001857ED" w:rsidRPr="00D623D5">
        <w:rPr>
          <w:sz w:val="20"/>
          <w:szCs w:val="20"/>
        </w:rPr>
        <w:t>1,5</w:t>
      </w:r>
      <w:r w:rsidRPr="00D623D5">
        <w:rPr>
          <w:sz w:val="20"/>
          <w:szCs w:val="20"/>
        </w:rPr>
        <w:t>%</w:t>
      </w:r>
      <w:r w:rsidR="0003495D" w:rsidRPr="00D623D5">
        <w:rPr>
          <w:sz w:val="20"/>
          <w:szCs w:val="20"/>
        </w:rPr>
        <w:t xml:space="preserve"> soit le plancher de -1,5%</w:t>
      </w:r>
      <w:r w:rsidR="00733737" w:rsidRPr="00D623D5">
        <w:rPr>
          <w:sz w:val="20"/>
          <w:szCs w:val="20"/>
        </w:rPr>
        <w:t xml:space="preserve"> </w:t>
      </w:r>
      <w:r w:rsidRPr="00D623D5">
        <w:rPr>
          <w:sz w:val="20"/>
          <w:szCs w:val="20"/>
        </w:rPr>
        <w:t xml:space="preserve">est atteint pendant trois ans consécutifs, les Parties conviennent de se réunir à l’issue de la troisième année afin </w:t>
      </w:r>
      <w:r w:rsidR="007F6ACB" w:rsidRPr="00D623D5">
        <w:rPr>
          <w:sz w:val="20"/>
          <w:szCs w:val="20"/>
        </w:rPr>
        <w:t>de renégocier de bonne foi le plafond de</w:t>
      </w:r>
      <w:r w:rsidRPr="00D623D5">
        <w:rPr>
          <w:sz w:val="20"/>
          <w:szCs w:val="20"/>
        </w:rPr>
        <w:t xml:space="preserve"> cette composante.</w:t>
      </w:r>
    </w:p>
    <w:p w14:paraId="41020F7A" w14:textId="77777777" w:rsidR="0003495D" w:rsidRDefault="0003495D" w:rsidP="008312CD">
      <w:pPr>
        <w:rPr>
          <w:sz w:val="20"/>
          <w:szCs w:val="20"/>
        </w:rPr>
      </w:pPr>
    </w:p>
    <w:p w14:paraId="699FA815" w14:textId="77777777" w:rsidR="001655F4" w:rsidRDefault="001655F4" w:rsidP="001655F4">
      <w:pPr>
        <w:rPr>
          <w:sz w:val="20"/>
          <w:szCs w:val="20"/>
        </w:rPr>
      </w:pPr>
      <w:r>
        <w:rPr>
          <w:sz w:val="20"/>
          <w:szCs w:val="20"/>
        </w:rPr>
        <w:t xml:space="preserve">Dans le cas d’une évolution exceptionnelle des coûts imprévisible à la date de signature du Contrat, alors, sous réserve d’avoir présenté préalablement les éléments justificatifs d’une telle hausse, le Fournisseur pourra procéder à une augmentation des prix forfaitaires de la composante hors Génie Civil au-delà de la variation tarifaire </w:t>
      </w:r>
      <w:r w:rsidRPr="00DA5945">
        <w:rPr>
          <w:sz w:val="20"/>
          <w:szCs w:val="20"/>
        </w:rPr>
        <w:t xml:space="preserve">résultant de l’application du premier alinéa. Le Client disposera alors de la possibilité de résilier son engagement selon les termes de l’article 21.9 du présent Contrat. </w:t>
      </w:r>
    </w:p>
    <w:p w14:paraId="2D000E37" w14:textId="77777777" w:rsidR="001655F4" w:rsidRDefault="001655F4" w:rsidP="001655F4">
      <w:pPr>
        <w:rPr>
          <w:sz w:val="20"/>
          <w:szCs w:val="20"/>
        </w:rPr>
      </w:pPr>
    </w:p>
    <w:p w14:paraId="762E0CA0" w14:textId="77777777" w:rsidR="001655F4" w:rsidRDefault="001655F4" w:rsidP="001655F4">
      <w:pPr>
        <w:rPr>
          <w:sz w:val="20"/>
          <w:szCs w:val="20"/>
        </w:rPr>
      </w:pPr>
      <w:r>
        <w:rPr>
          <w:sz w:val="20"/>
          <w:szCs w:val="20"/>
        </w:rPr>
        <w:t>En cas d’évolution des coûts à la baisse, le Fournisseur pourra répercuter tout ou partie des baisses de coûts constatées sur les tarifs.</w:t>
      </w:r>
    </w:p>
    <w:p w14:paraId="22A3311B" w14:textId="77777777" w:rsidR="001655F4" w:rsidRPr="00D623D5" w:rsidRDefault="001655F4" w:rsidP="008312CD">
      <w:pPr>
        <w:rPr>
          <w:sz w:val="20"/>
          <w:szCs w:val="20"/>
        </w:rPr>
      </w:pPr>
    </w:p>
    <w:p w14:paraId="07188FD8" w14:textId="248F9AD5" w:rsidR="0003495D" w:rsidRPr="00D623D5" w:rsidRDefault="0003495D" w:rsidP="0003495D">
      <w:pPr>
        <w:rPr>
          <w:sz w:val="20"/>
          <w:szCs w:val="20"/>
        </w:rPr>
      </w:pPr>
      <w:r w:rsidRPr="00D623D5">
        <w:rPr>
          <w:sz w:val="20"/>
          <w:szCs w:val="20"/>
        </w:rPr>
        <w:t xml:space="preserve">La composante Investissement peut être réévaluée annuellement dans la limite de 75% de la dernière variation annuelle de l’indice du coût du travail – Salaires et Charges – Information, Communication – NAF rév. 2 section J – Base 100 en </w:t>
      </w:r>
      <w:r w:rsidR="00651FF8">
        <w:rPr>
          <w:sz w:val="20"/>
          <w:szCs w:val="20"/>
        </w:rPr>
        <w:t>2016</w:t>
      </w:r>
      <w:r w:rsidR="00651FF8" w:rsidRPr="00D623D5">
        <w:rPr>
          <w:sz w:val="20"/>
          <w:szCs w:val="20"/>
        </w:rPr>
        <w:t xml:space="preserve"> </w:t>
      </w:r>
      <w:r w:rsidRPr="00D623D5">
        <w:rPr>
          <w:sz w:val="20"/>
          <w:szCs w:val="20"/>
        </w:rPr>
        <w:t xml:space="preserve">(identifiant </w:t>
      </w:r>
      <w:r w:rsidR="00651FF8" w:rsidRPr="00651FF8">
        <w:rPr>
          <w:sz w:val="20"/>
          <w:szCs w:val="20"/>
        </w:rPr>
        <w:t>010599844</w:t>
      </w:r>
      <w:r w:rsidRPr="00D623D5">
        <w:rPr>
          <w:sz w:val="20"/>
          <w:szCs w:val="20"/>
        </w:rPr>
        <w:t>), ou tout indice de substitution mis en place par l’INSEE.</w:t>
      </w:r>
    </w:p>
    <w:p w14:paraId="545300BF" w14:textId="77777777" w:rsidR="00FC4A8C" w:rsidRPr="00D623D5" w:rsidRDefault="00FC4A8C">
      <w:pPr>
        <w:rPr>
          <w:sz w:val="20"/>
          <w:szCs w:val="20"/>
        </w:rPr>
      </w:pPr>
    </w:p>
    <w:p w14:paraId="0F5090D5" w14:textId="77777777" w:rsidR="00960AF4" w:rsidRPr="00D623D5" w:rsidRDefault="00960AF4">
      <w:pPr>
        <w:rPr>
          <w:sz w:val="20"/>
          <w:szCs w:val="20"/>
        </w:rPr>
      </w:pPr>
    </w:p>
    <w:p w14:paraId="20D0EF02" w14:textId="77777777" w:rsidR="00960AF4" w:rsidRPr="00D623D5" w:rsidRDefault="004839FE" w:rsidP="00F6329C">
      <w:pPr>
        <w:pStyle w:val="Titre2"/>
        <w:numPr>
          <w:ilvl w:val="2"/>
          <w:numId w:val="8"/>
        </w:numPr>
        <w:ind w:left="0"/>
        <w:rPr>
          <w:sz w:val="20"/>
          <w:szCs w:val="20"/>
          <w:u w:val="none"/>
        </w:rPr>
      </w:pPr>
      <w:r w:rsidRPr="00D623D5">
        <w:rPr>
          <w:sz w:val="20"/>
          <w:szCs w:val="20"/>
          <w:u w:val="none"/>
        </w:rPr>
        <w:t>PM NRO</w:t>
      </w:r>
      <w:r w:rsidR="00EC7126" w:rsidRPr="00D623D5">
        <w:rPr>
          <w:sz w:val="20"/>
          <w:szCs w:val="20"/>
          <w:u w:val="none"/>
        </w:rPr>
        <w:t xml:space="preserve"> </w:t>
      </w:r>
      <w:r w:rsidR="001E1A47" w:rsidRPr="00D623D5">
        <w:rPr>
          <w:sz w:val="20"/>
          <w:szCs w:val="20"/>
          <w:u w:val="none"/>
        </w:rPr>
        <w:t>et Hébergement au NRO</w:t>
      </w:r>
    </w:p>
    <w:p w14:paraId="0A6DD8FA" w14:textId="77777777" w:rsidR="00E34E65" w:rsidRPr="00D623D5" w:rsidRDefault="00E34E65">
      <w:pPr>
        <w:rPr>
          <w:sz w:val="20"/>
          <w:szCs w:val="20"/>
        </w:rPr>
      </w:pPr>
    </w:p>
    <w:p w14:paraId="3329999B" w14:textId="63667692" w:rsidR="00F979A7" w:rsidRPr="00D623D5" w:rsidRDefault="00035233" w:rsidP="00F979A7">
      <w:pPr>
        <w:rPr>
          <w:sz w:val="20"/>
          <w:szCs w:val="20"/>
        </w:rPr>
      </w:pPr>
      <w:r w:rsidRPr="00D623D5">
        <w:rPr>
          <w:sz w:val="20"/>
          <w:szCs w:val="20"/>
        </w:rPr>
        <w:t xml:space="preserve">Les composantes </w:t>
      </w:r>
      <w:r w:rsidR="004839FE" w:rsidRPr="00D623D5">
        <w:rPr>
          <w:sz w:val="20"/>
          <w:szCs w:val="20"/>
        </w:rPr>
        <w:t>PM NRO</w:t>
      </w:r>
      <w:r w:rsidRPr="00D623D5">
        <w:rPr>
          <w:sz w:val="20"/>
          <w:szCs w:val="20"/>
        </w:rPr>
        <w:t xml:space="preserve"> et Hébergement </w:t>
      </w:r>
      <w:r w:rsidR="00062CBD" w:rsidRPr="00D623D5">
        <w:rPr>
          <w:sz w:val="20"/>
          <w:szCs w:val="20"/>
        </w:rPr>
        <w:t xml:space="preserve">au NRO </w:t>
      </w:r>
      <w:r w:rsidRPr="00D623D5">
        <w:rPr>
          <w:sz w:val="20"/>
          <w:szCs w:val="20"/>
        </w:rPr>
        <w:t>peuvent être réévaluées annuellement</w:t>
      </w:r>
      <w:r w:rsidR="00F979A7" w:rsidRPr="00D623D5">
        <w:rPr>
          <w:sz w:val="20"/>
          <w:szCs w:val="20"/>
        </w:rPr>
        <w:t xml:space="preserve"> dans la limite de 75% la dernière variation annuelle de l’indice </w:t>
      </w:r>
      <w:r w:rsidR="001101AD" w:rsidRPr="00D623D5">
        <w:rPr>
          <w:sz w:val="20"/>
          <w:szCs w:val="20"/>
        </w:rPr>
        <w:t>du</w:t>
      </w:r>
      <w:r w:rsidR="00F6329C">
        <w:rPr>
          <w:sz w:val="20"/>
          <w:szCs w:val="20"/>
        </w:rPr>
        <w:t xml:space="preserve"> coût du travail – Salaires et C</w:t>
      </w:r>
      <w:r w:rsidR="0038211B">
        <w:rPr>
          <w:sz w:val="20"/>
          <w:szCs w:val="20"/>
        </w:rPr>
        <w:t>harges – Information, C</w:t>
      </w:r>
      <w:r w:rsidR="001101AD" w:rsidRPr="00D623D5">
        <w:rPr>
          <w:sz w:val="20"/>
          <w:szCs w:val="20"/>
        </w:rPr>
        <w:t xml:space="preserve">ommunication – NAF rév. 2 section J – Base 100 en </w:t>
      </w:r>
      <w:r w:rsidR="00651FF8">
        <w:rPr>
          <w:sz w:val="20"/>
          <w:szCs w:val="20"/>
        </w:rPr>
        <w:t>2016</w:t>
      </w:r>
      <w:r w:rsidR="00651FF8" w:rsidRPr="00D623D5">
        <w:rPr>
          <w:sz w:val="20"/>
          <w:szCs w:val="20"/>
        </w:rPr>
        <w:t xml:space="preserve"> </w:t>
      </w:r>
      <w:r w:rsidR="001101AD" w:rsidRPr="00D623D5">
        <w:rPr>
          <w:sz w:val="20"/>
          <w:szCs w:val="20"/>
        </w:rPr>
        <w:t xml:space="preserve">(identifiant </w:t>
      </w:r>
      <w:r w:rsidR="00651FF8" w:rsidRPr="00651FF8">
        <w:rPr>
          <w:sz w:val="20"/>
          <w:szCs w:val="20"/>
        </w:rPr>
        <w:t>010599844</w:t>
      </w:r>
      <w:r w:rsidR="001101AD" w:rsidRPr="00D623D5">
        <w:rPr>
          <w:sz w:val="20"/>
          <w:szCs w:val="20"/>
        </w:rPr>
        <w:t>)</w:t>
      </w:r>
      <w:r w:rsidR="00F979A7" w:rsidRPr="00D623D5">
        <w:rPr>
          <w:sz w:val="20"/>
          <w:szCs w:val="20"/>
        </w:rPr>
        <w:t>, ou tout indice de substitution mis en place par l’INSEE.</w:t>
      </w:r>
    </w:p>
    <w:p w14:paraId="5DF69E48" w14:textId="77777777" w:rsidR="00960AF4" w:rsidRPr="00D623D5" w:rsidRDefault="00960AF4">
      <w:pPr>
        <w:rPr>
          <w:sz w:val="20"/>
          <w:szCs w:val="20"/>
        </w:rPr>
      </w:pPr>
    </w:p>
    <w:p w14:paraId="59231B3A" w14:textId="5A23B3F5" w:rsidR="00960AF4" w:rsidRPr="00D623D5" w:rsidRDefault="00035233" w:rsidP="00F6329C">
      <w:pPr>
        <w:pStyle w:val="Titre2"/>
        <w:numPr>
          <w:ilvl w:val="2"/>
          <w:numId w:val="8"/>
        </w:numPr>
        <w:ind w:left="0"/>
        <w:rPr>
          <w:sz w:val="20"/>
          <w:szCs w:val="20"/>
          <w:u w:val="none"/>
        </w:rPr>
      </w:pPr>
      <w:r w:rsidRPr="00D623D5">
        <w:rPr>
          <w:sz w:val="20"/>
          <w:szCs w:val="20"/>
          <w:u w:val="none"/>
        </w:rPr>
        <w:t xml:space="preserve">Prix de référence de la mise en service du </w:t>
      </w:r>
      <w:r w:rsidR="00EF109E">
        <w:rPr>
          <w:sz w:val="20"/>
          <w:szCs w:val="20"/>
          <w:u w:val="none"/>
        </w:rPr>
        <w:t>Raccordement Client Final</w:t>
      </w:r>
      <w:r w:rsidR="009A36D8">
        <w:rPr>
          <w:sz w:val="20"/>
          <w:szCs w:val="20"/>
          <w:u w:val="none"/>
        </w:rPr>
        <w:t xml:space="preserve">, du Raccordement de Site Mobile, </w:t>
      </w:r>
      <w:r w:rsidR="00B6621F" w:rsidRPr="00D623D5">
        <w:rPr>
          <w:sz w:val="20"/>
          <w:szCs w:val="20"/>
          <w:u w:val="none"/>
        </w:rPr>
        <w:t xml:space="preserve">et </w:t>
      </w:r>
      <w:r w:rsidR="008903ED" w:rsidRPr="00D623D5">
        <w:rPr>
          <w:sz w:val="20"/>
          <w:szCs w:val="20"/>
          <w:u w:val="none"/>
        </w:rPr>
        <w:t xml:space="preserve">du Frais d’accès initial et </w:t>
      </w:r>
      <w:r w:rsidR="005B76DB" w:rsidRPr="00D623D5">
        <w:rPr>
          <w:sz w:val="20"/>
          <w:szCs w:val="20"/>
          <w:u w:val="none"/>
        </w:rPr>
        <w:t>Abonnement</w:t>
      </w:r>
      <w:r w:rsidR="008B7A1C">
        <w:rPr>
          <w:sz w:val="20"/>
          <w:szCs w:val="20"/>
          <w:u w:val="none"/>
        </w:rPr>
        <w:t xml:space="preserve"> </w:t>
      </w:r>
      <w:r w:rsidR="00B6621F" w:rsidRPr="00D623D5">
        <w:rPr>
          <w:sz w:val="20"/>
          <w:szCs w:val="20"/>
          <w:u w:val="none"/>
        </w:rPr>
        <w:t>Raccordement Lissé</w:t>
      </w:r>
    </w:p>
    <w:p w14:paraId="32D86F91" w14:textId="77777777" w:rsidR="00960AF4" w:rsidRPr="00D623D5" w:rsidRDefault="00960AF4">
      <w:pPr>
        <w:rPr>
          <w:sz w:val="20"/>
          <w:szCs w:val="20"/>
        </w:rPr>
      </w:pPr>
    </w:p>
    <w:p w14:paraId="1AD68FC1" w14:textId="56B387FB" w:rsidR="00BA0335" w:rsidRDefault="00035233" w:rsidP="00BA0335">
      <w:pPr>
        <w:rPr>
          <w:sz w:val="20"/>
          <w:szCs w:val="20"/>
        </w:rPr>
      </w:pPr>
      <w:r w:rsidRPr="00D623D5">
        <w:rPr>
          <w:sz w:val="20"/>
          <w:szCs w:val="20"/>
        </w:rPr>
        <w:t xml:space="preserve">Le prix de référence de la mise en service du </w:t>
      </w:r>
      <w:r w:rsidR="00EF109E">
        <w:rPr>
          <w:sz w:val="20"/>
          <w:szCs w:val="20"/>
        </w:rPr>
        <w:t>Raccordement Client Final</w:t>
      </w:r>
      <w:r w:rsidRPr="00D623D5">
        <w:rPr>
          <w:sz w:val="20"/>
          <w:szCs w:val="20"/>
        </w:rPr>
        <w:t>, utilisé pour le calcul des montants de restitution et des frais de mis</w:t>
      </w:r>
      <w:r w:rsidR="00BA0335" w:rsidRPr="00D623D5">
        <w:rPr>
          <w:sz w:val="20"/>
          <w:szCs w:val="20"/>
        </w:rPr>
        <w:t>e</w:t>
      </w:r>
      <w:r w:rsidRPr="00D623D5">
        <w:rPr>
          <w:sz w:val="20"/>
          <w:szCs w:val="20"/>
        </w:rPr>
        <w:t xml:space="preserve"> en service d’un </w:t>
      </w:r>
      <w:r w:rsidR="00EF109E">
        <w:rPr>
          <w:sz w:val="20"/>
          <w:szCs w:val="20"/>
        </w:rPr>
        <w:t xml:space="preserve">Raccordement Client Final </w:t>
      </w:r>
      <w:r w:rsidRPr="00D623D5">
        <w:rPr>
          <w:sz w:val="20"/>
          <w:szCs w:val="20"/>
        </w:rPr>
        <w:t>existant</w:t>
      </w:r>
      <w:r w:rsidR="00594294">
        <w:rPr>
          <w:sz w:val="20"/>
          <w:szCs w:val="20"/>
        </w:rPr>
        <w:t xml:space="preserve">, </w:t>
      </w:r>
      <w:r w:rsidR="00594294" w:rsidRPr="00AA5895">
        <w:rPr>
          <w:sz w:val="20"/>
          <w:szCs w:val="20"/>
        </w:rPr>
        <w:t>le prix de référence de la mise en service du Raccordement de Site Mobile,</w:t>
      </w:r>
      <w:r w:rsidR="00594294" w:rsidRPr="0056508E">
        <w:rPr>
          <w:sz w:val="20"/>
          <w:szCs w:val="20"/>
        </w:rPr>
        <w:t xml:space="preserve"> </w:t>
      </w:r>
      <w:r w:rsidR="00B6621F" w:rsidRPr="00D623D5">
        <w:rPr>
          <w:sz w:val="20"/>
          <w:szCs w:val="20"/>
        </w:rPr>
        <w:t>ainsi que</w:t>
      </w:r>
      <w:r w:rsidR="005B76DB" w:rsidRPr="00D623D5">
        <w:rPr>
          <w:sz w:val="20"/>
          <w:szCs w:val="20"/>
        </w:rPr>
        <w:t xml:space="preserve"> le frais d’accès initial et</w:t>
      </w:r>
      <w:r w:rsidR="00B6621F" w:rsidRPr="00D623D5">
        <w:rPr>
          <w:sz w:val="20"/>
          <w:szCs w:val="20"/>
        </w:rPr>
        <w:t xml:space="preserve"> l’Abonnement Raccordement Lissé</w:t>
      </w:r>
      <w:r w:rsidRPr="00D623D5">
        <w:rPr>
          <w:sz w:val="20"/>
          <w:szCs w:val="20"/>
        </w:rPr>
        <w:t xml:space="preserve"> peu</w:t>
      </w:r>
      <w:r w:rsidR="00B6621F" w:rsidRPr="00D623D5">
        <w:rPr>
          <w:sz w:val="20"/>
          <w:szCs w:val="20"/>
        </w:rPr>
        <w:t>ven</w:t>
      </w:r>
      <w:r w:rsidRPr="00D623D5">
        <w:rPr>
          <w:sz w:val="20"/>
          <w:szCs w:val="20"/>
        </w:rPr>
        <w:t>t être réévalué</w:t>
      </w:r>
      <w:r w:rsidR="00B6621F" w:rsidRPr="00D623D5">
        <w:rPr>
          <w:sz w:val="20"/>
          <w:szCs w:val="20"/>
        </w:rPr>
        <w:t>s</w:t>
      </w:r>
      <w:r w:rsidRPr="00D623D5">
        <w:rPr>
          <w:sz w:val="20"/>
          <w:szCs w:val="20"/>
        </w:rPr>
        <w:t xml:space="preserve"> annuellement, sur la base de l’évolution des tarifs de raccordements Clients Finals et dans la limite de</w:t>
      </w:r>
      <w:r w:rsidR="00F766E8" w:rsidRPr="00D623D5">
        <w:rPr>
          <w:sz w:val="20"/>
          <w:szCs w:val="20"/>
        </w:rPr>
        <w:t xml:space="preserve"> 75% de</w:t>
      </w:r>
      <w:r w:rsidRPr="00D623D5">
        <w:rPr>
          <w:sz w:val="20"/>
          <w:szCs w:val="20"/>
        </w:rPr>
        <w:t xml:space="preserve"> la dernière variation annuelle de l’indice </w:t>
      </w:r>
      <w:r w:rsidR="001101AD" w:rsidRPr="00D623D5">
        <w:rPr>
          <w:sz w:val="20"/>
          <w:szCs w:val="20"/>
        </w:rPr>
        <w:t>du</w:t>
      </w:r>
      <w:r w:rsidR="00F6329C">
        <w:rPr>
          <w:sz w:val="20"/>
          <w:szCs w:val="20"/>
        </w:rPr>
        <w:t xml:space="preserve"> coût du travail – Salaires et C</w:t>
      </w:r>
      <w:r w:rsidR="001101AD" w:rsidRPr="00D623D5">
        <w:rPr>
          <w:sz w:val="20"/>
          <w:szCs w:val="20"/>
        </w:rPr>
        <w:t xml:space="preserve">harges – Information, </w:t>
      </w:r>
      <w:r w:rsidR="00F6329C">
        <w:rPr>
          <w:sz w:val="20"/>
          <w:szCs w:val="20"/>
        </w:rPr>
        <w:t>C</w:t>
      </w:r>
      <w:r w:rsidR="001101AD" w:rsidRPr="00D623D5">
        <w:rPr>
          <w:sz w:val="20"/>
          <w:szCs w:val="20"/>
        </w:rPr>
        <w:t xml:space="preserve">ommunication – NAF rév. 2 section J – Base 100 en </w:t>
      </w:r>
      <w:r w:rsidR="00651FF8">
        <w:rPr>
          <w:sz w:val="20"/>
          <w:szCs w:val="20"/>
        </w:rPr>
        <w:t>2016</w:t>
      </w:r>
      <w:r w:rsidR="00651FF8" w:rsidRPr="00D623D5">
        <w:rPr>
          <w:sz w:val="20"/>
          <w:szCs w:val="20"/>
        </w:rPr>
        <w:t xml:space="preserve"> </w:t>
      </w:r>
      <w:r w:rsidR="001101AD" w:rsidRPr="00D623D5">
        <w:rPr>
          <w:sz w:val="20"/>
          <w:szCs w:val="20"/>
        </w:rPr>
        <w:t xml:space="preserve">(identifiant </w:t>
      </w:r>
      <w:r w:rsidR="00651FF8" w:rsidRPr="00651FF8">
        <w:rPr>
          <w:sz w:val="20"/>
          <w:szCs w:val="20"/>
        </w:rPr>
        <w:t>010599844</w:t>
      </w:r>
      <w:r w:rsidR="001101AD" w:rsidRPr="00D623D5">
        <w:rPr>
          <w:sz w:val="20"/>
          <w:szCs w:val="20"/>
        </w:rPr>
        <w:t>) ou tout indice de substitution mis en place par l’INSEE</w:t>
      </w:r>
      <w:r w:rsidR="0003495D" w:rsidRPr="00D623D5">
        <w:rPr>
          <w:sz w:val="20"/>
          <w:szCs w:val="20"/>
        </w:rPr>
        <w:t>, sans faculté pour le Client de mettre un terme à son Accord local de cofinancement</w:t>
      </w:r>
      <w:r w:rsidRPr="00D623D5">
        <w:rPr>
          <w:sz w:val="20"/>
          <w:szCs w:val="20"/>
        </w:rPr>
        <w:t>.</w:t>
      </w:r>
    </w:p>
    <w:p w14:paraId="7E2F48C5" w14:textId="77777777" w:rsidR="00776B29" w:rsidRDefault="00776B29" w:rsidP="001655F4">
      <w:pPr>
        <w:rPr>
          <w:sz w:val="20"/>
          <w:szCs w:val="20"/>
        </w:rPr>
      </w:pPr>
    </w:p>
    <w:p w14:paraId="391A0A37" w14:textId="0189B8C0" w:rsidR="00152F1A" w:rsidRPr="0056508E" w:rsidRDefault="00152F1A" w:rsidP="00152F1A">
      <w:pPr>
        <w:rPr>
          <w:sz w:val="20"/>
          <w:szCs w:val="20"/>
        </w:rPr>
      </w:pPr>
      <w:r w:rsidRPr="0056508E">
        <w:rPr>
          <w:sz w:val="20"/>
          <w:szCs w:val="20"/>
        </w:rPr>
        <w:t>En cas de construction du Câblage Client Final par le Fournisseur</w:t>
      </w:r>
      <w:r>
        <w:rPr>
          <w:sz w:val="20"/>
          <w:szCs w:val="20"/>
        </w:rPr>
        <w:t>, d</w:t>
      </w:r>
      <w:r w:rsidRPr="0056508E">
        <w:rPr>
          <w:sz w:val="20"/>
          <w:szCs w:val="20"/>
        </w:rPr>
        <w:t>ans le cas d’une évolution exceptionnelle des coûts imprévisible à la date de signature du Contrat, alors, sous réserve d’avoir présenté préalablement les éléments justificatifs d’une telle hausse, le Fournisseur pourra procéder à une augmentation des prix susmentionnés au-delà de la variation tarifaire résultant de l’application du premier alinéa. Le Client disposera alors de la possibilité de résilier son engagement selon les termes de l’article 21.9 du présent Contrat. Il est entendu que toute évolution de la répartition des Câblages Clients Finals entre les différents types de raccordements ne constitue pas une évolution exceptionnelle des coûts.</w:t>
      </w:r>
    </w:p>
    <w:p w14:paraId="3706AFA1" w14:textId="77777777" w:rsidR="00152F1A" w:rsidRPr="0056508E" w:rsidRDefault="00152F1A" w:rsidP="00152F1A">
      <w:pPr>
        <w:rPr>
          <w:sz w:val="20"/>
          <w:szCs w:val="20"/>
        </w:rPr>
      </w:pPr>
    </w:p>
    <w:p w14:paraId="168C908D" w14:textId="77777777" w:rsidR="00152F1A" w:rsidRDefault="00152F1A" w:rsidP="00152F1A">
      <w:pPr>
        <w:rPr>
          <w:sz w:val="20"/>
          <w:szCs w:val="20"/>
        </w:rPr>
      </w:pPr>
      <w:r w:rsidRPr="0056508E">
        <w:rPr>
          <w:sz w:val="20"/>
          <w:szCs w:val="20"/>
        </w:rPr>
        <w:t>En cas d’évolution des coûts à la baisse, le Fournisseur pourra répercuter tout ou partie des baisses de coûts constatées sur les tarifs.</w:t>
      </w:r>
    </w:p>
    <w:p w14:paraId="3AB649B7" w14:textId="77777777" w:rsidR="00C02804" w:rsidRDefault="00C02804" w:rsidP="00152F1A">
      <w:pPr>
        <w:rPr>
          <w:sz w:val="20"/>
          <w:szCs w:val="20"/>
        </w:rPr>
      </w:pPr>
    </w:p>
    <w:p w14:paraId="0C2D0278" w14:textId="77777777" w:rsidR="00C02804" w:rsidRDefault="00C02804" w:rsidP="00152F1A">
      <w:pPr>
        <w:rPr>
          <w:sz w:val="20"/>
          <w:szCs w:val="20"/>
        </w:rPr>
      </w:pPr>
    </w:p>
    <w:p w14:paraId="1DBEDE09" w14:textId="77777777" w:rsidR="001655F4" w:rsidRPr="00D623D5" w:rsidRDefault="001655F4" w:rsidP="00BA0335">
      <w:pPr>
        <w:rPr>
          <w:sz w:val="20"/>
          <w:szCs w:val="20"/>
        </w:rPr>
      </w:pPr>
    </w:p>
    <w:p w14:paraId="34559690" w14:textId="77777777" w:rsidR="00BA0335" w:rsidRPr="00D623D5" w:rsidRDefault="00BA0335" w:rsidP="00F6329C">
      <w:pPr>
        <w:pStyle w:val="Titre2"/>
        <w:numPr>
          <w:ilvl w:val="2"/>
          <w:numId w:val="8"/>
        </w:numPr>
        <w:ind w:left="0"/>
        <w:rPr>
          <w:sz w:val="20"/>
          <w:szCs w:val="20"/>
          <w:u w:val="none"/>
        </w:rPr>
      </w:pPr>
      <w:r w:rsidRPr="00D623D5">
        <w:rPr>
          <w:sz w:val="20"/>
          <w:szCs w:val="20"/>
          <w:u w:val="none"/>
        </w:rPr>
        <w:t>Brassage au PM</w:t>
      </w:r>
    </w:p>
    <w:p w14:paraId="527DD5AC" w14:textId="77777777" w:rsidR="00BA0335" w:rsidRPr="00D623D5" w:rsidRDefault="00BA0335" w:rsidP="00BA0335">
      <w:pPr>
        <w:rPr>
          <w:sz w:val="20"/>
          <w:szCs w:val="20"/>
        </w:rPr>
      </w:pPr>
    </w:p>
    <w:p w14:paraId="407B0CA3" w14:textId="50C79D36" w:rsidR="00BA0335" w:rsidRPr="00D623D5" w:rsidRDefault="00BA0335" w:rsidP="00BA0335">
      <w:pPr>
        <w:rPr>
          <w:sz w:val="20"/>
          <w:szCs w:val="20"/>
        </w:rPr>
      </w:pPr>
      <w:r w:rsidRPr="00D623D5">
        <w:rPr>
          <w:sz w:val="20"/>
          <w:szCs w:val="20"/>
        </w:rPr>
        <w:t xml:space="preserve">Le prix du Brassage au PM peut être réévalué annuellement dans la limite de la dernière variation annuelle de l’indice </w:t>
      </w:r>
      <w:r w:rsidR="001101AD" w:rsidRPr="00D623D5">
        <w:rPr>
          <w:sz w:val="20"/>
          <w:szCs w:val="20"/>
        </w:rPr>
        <w:t>du</w:t>
      </w:r>
      <w:r w:rsidR="0003495D" w:rsidRPr="00D623D5">
        <w:rPr>
          <w:sz w:val="20"/>
          <w:szCs w:val="20"/>
        </w:rPr>
        <w:t xml:space="preserve"> coût du travail – Salaires et Charges – Information, C</w:t>
      </w:r>
      <w:r w:rsidR="001101AD" w:rsidRPr="00D623D5">
        <w:rPr>
          <w:sz w:val="20"/>
          <w:szCs w:val="20"/>
        </w:rPr>
        <w:t xml:space="preserve">ommunication – NAF rév. 2 section J – Base 100 en </w:t>
      </w:r>
      <w:r w:rsidR="00651FF8">
        <w:rPr>
          <w:sz w:val="20"/>
          <w:szCs w:val="20"/>
        </w:rPr>
        <w:t>2016</w:t>
      </w:r>
      <w:r w:rsidR="00651FF8" w:rsidRPr="00D623D5">
        <w:rPr>
          <w:sz w:val="20"/>
          <w:szCs w:val="20"/>
        </w:rPr>
        <w:t xml:space="preserve"> </w:t>
      </w:r>
      <w:r w:rsidR="001101AD" w:rsidRPr="00D623D5">
        <w:rPr>
          <w:sz w:val="20"/>
          <w:szCs w:val="20"/>
        </w:rPr>
        <w:t xml:space="preserve">(identifiant </w:t>
      </w:r>
      <w:r w:rsidR="00651FF8" w:rsidRPr="00651FF8">
        <w:rPr>
          <w:sz w:val="20"/>
          <w:szCs w:val="20"/>
        </w:rPr>
        <w:t>010599844</w:t>
      </w:r>
      <w:r w:rsidR="001101AD" w:rsidRPr="00D623D5">
        <w:rPr>
          <w:sz w:val="20"/>
          <w:szCs w:val="20"/>
        </w:rPr>
        <w:t>)</w:t>
      </w:r>
      <w:r w:rsidRPr="00D623D5">
        <w:rPr>
          <w:sz w:val="20"/>
          <w:szCs w:val="20"/>
        </w:rPr>
        <w:t>, ou tout indice de substitution mis en place par l’INSEE.</w:t>
      </w:r>
    </w:p>
    <w:p w14:paraId="4BA0AB4C" w14:textId="77777777" w:rsidR="00BA0335" w:rsidRPr="00D623D5" w:rsidRDefault="00BA0335">
      <w:pPr>
        <w:rPr>
          <w:sz w:val="20"/>
          <w:szCs w:val="20"/>
        </w:rPr>
      </w:pPr>
    </w:p>
    <w:p w14:paraId="6DD85388" w14:textId="77777777" w:rsidR="00755304" w:rsidRPr="00D623D5" w:rsidRDefault="00755304" w:rsidP="00755304">
      <w:pPr>
        <w:rPr>
          <w:sz w:val="20"/>
          <w:szCs w:val="20"/>
        </w:rPr>
      </w:pPr>
    </w:p>
    <w:p w14:paraId="1F0968D7" w14:textId="77777777" w:rsidR="00755304" w:rsidRPr="00D623D5" w:rsidRDefault="00755304" w:rsidP="00F6329C">
      <w:pPr>
        <w:pStyle w:val="Titre2"/>
        <w:numPr>
          <w:ilvl w:val="2"/>
          <w:numId w:val="8"/>
        </w:numPr>
        <w:ind w:left="0"/>
        <w:rPr>
          <w:sz w:val="20"/>
          <w:szCs w:val="20"/>
        </w:rPr>
      </w:pPr>
      <w:r w:rsidRPr="00D623D5">
        <w:rPr>
          <w:sz w:val="20"/>
          <w:szCs w:val="20"/>
          <w:u w:val="none"/>
        </w:rPr>
        <w:t>Prix relatifs au Raccordement Direct au PM</w:t>
      </w:r>
    </w:p>
    <w:p w14:paraId="4707D141" w14:textId="77777777" w:rsidR="00755304" w:rsidRPr="00D623D5" w:rsidRDefault="00755304" w:rsidP="00755304">
      <w:pPr>
        <w:rPr>
          <w:sz w:val="20"/>
          <w:szCs w:val="20"/>
        </w:rPr>
      </w:pPr>
    </w:p>
    <w:p w14:paraId="11F37997" w14:textId="7CA4865A" w:rsidR="00D623D5" w:rsidRDefault="00755304">
      <w:pPr>
        <w:rPr>
          <w:sz w:val="20"/>
          <w:szCs w:val="20"/>
        </w:rPr>
      </w:pPr>
      <w:r w:rsidRPr="00D623D5">
        <w:rPr>
          <w:sz w:val="20"/>
          <w:szCs w:val="20"/>
        </w:rPr>
        <w:t xml:space="preserve">Les prix </w:t>
      </w:r>
      <w:r w:rsidR="00434B53" w:rsidRPr="00D623D5">
        <w:rPr>
          <w:sz w:val="20"/>
          <w:szCs w:val="20"/>
        </w:rPr>
        <w:t xml:space="preserve">relatifs au Raccordement Direct au PM peuvent être réévalués annuellement dans la limite de la dernière variation annuelle de l’indice </w:t>
      </w:r>
      <w:r w:rsidR="001101AD" w:rsidRPr="00D623D5">
        <w:rPr>
          <w:sz w:val="20"/>
          <w:szCs w:val="20"/>
        </w:rPr>
        <w:t xml:space="preserve">du coût du travail – Salaires et </w:t>
      </w:r>
      <w:r w:rsidR="000E7CE0">
        <w:rPr>
          <w:sz w:val="20"/>
          <w:szCs w:val="20"/>
        </w:rPr>
        <w:t>Charges – Information, C</w:t>
      </w:r>
      <w:r w:rsidR="001101AD" w:rsidRPr="00D623D5">
        <w:rPr>
          <w:sz w:val="20"/>
          <w:szCs w:val="20"/>
        </w:rPr>
        <w:t xml:space="preserve">ommunication – NAF rév. 2 section J – Base 100 en </w:t>
      </w:r>
      <w:r w:rsidR="00651FF8">
        <w:rPr>
          <w:sz w:val="20"/>
          <w:szCs w:val="20"/>
        </w:rPr>
        <w:t>2016</w:t>
      </w:r>
      <w:r w:rsidR="00651FF8" w:rsidRPr="00D623D5">
        <w:rPr>
          <w:sz w:val="20"/>
          <w:szCs w:val="20"/>
        </w:rPr>
        <w:t xml:space="preserve"> </w:t>
      </w:r>
      <w:r w:rsidR="001101AD" w:rsidRPr="00D623D5">
        <w:rPr>
          <w:sz w:val="20"/>
          <w:szCs w:val="20"/>
        </w:rPr>
        <w:t xml:space="preserve">(identifiant </w:t>
      </w:r>
      <w:r w:rsidR="00651FF8" w:rsidRPr="00651FF8">
        <w:rPr>
          <w:sz w:val="20"/>
          <w:szCs w:val="20"/>
        </w:rPr>
        <w:t>010599844</w:t>
      </w:r>
      <w:r w:rsidR="001101AD" w:rsidRPr="00D623D5">
        <w:rPr>
          <w:sz w:val="20"/>
          <w:szCs w:val="20"/>
        </w:rPr>
        <w:t>)</w:t>
      </w:r>
      <w:r w:rsidR="00434B53" w:rsidRPr="00D623D5">
        <w:rPr>
          <w:sz w:val="20"/>
          <w:szCs w:val="20"/>
        </w:rPr>
        <w:t>, ou tout indice de substitution mis en place par l’INSEE.</w:t>
      </w:r>
    </w:p>
    <w:p w14:paraId="6C87062B" w14:textId="77777777" w:rsidR="008F7FEB" w:rsidRPr="00D623D5" w:rsidRDefault="008F7FEB">
      <w:pPr>
        <w:rPr>
          <w:sz w:val="20"/>
          <w:szCs w:val="20"/>
        </w:rPr>
      </w:pPr>
    </w:p>
    <w:p w14:paraId="73918E76" w14:textId="77777777" w:rsidR="00172200" w:rsidRDefault="00172200" w:rsidP="00D623D5">
      <w:pPr>
        <w:rPr>
          <w:sz w:val="20"/>
          <w:szCs w:val="20"/>
        </w:rPr>
      </w:pPr>
    </w:p>
    <w:p w14:paraId="244FFFD7" w14:textId="51C990A8" w:rsidR="00172200" w:rsidRDefault="00172200" w:rsidP="00240E6F">
      <w:pPr>
        <w:pStyle w:val="Titre2"/>
        <w:numPr>
          <w:ilvl w:val="2"/>
          <w:numId w:val="8"/>
        </w:numPr>
        <w:ind w:left="0"/>
        <w:rPr>
          <w:sz w:val="20"/>
          <w:szCs w:val="20"/>
        </w:rPr>
      </w:pPr>
      <w:r>
        <w:rPr>
          <w:sz w:val="20"/>
          <w:szCs w:val="20"/>
          <w:u w:val="none"/>
        </w:rPr>
        <w:t>Prix relatifs à la maintenance de Câblage BRAM</w:t>
      </w:r>
    </w:p>
    <w:p w14:paraId="5D06326E" w14:textId="77777777" w:rsidR="00172200" w:rsidRPr="00240E6F" w:rsidRDefault="00172200" w:rsidP="00172200"/>
    <w:p w14:paraId="2352C559" w14:textId="6AE96020" w:rsidR="00172200" w:rsidRPr="00D623D5" w:rsidRDefault="00172200" w:rsidP="00172200">
      <w:pPr>
        <w:rPr>
          <w:sz w:val="20"/>
          <w:szCs w:val="20"/>
        </w:rPr>
      </w:pPr>
      <w:r w:rsidRPr="00D623D5">
        <w:rPr>
          <w:sz w:val="20"/>
          <w:szCs w:val="20"/>
        </w:rPr>
        <w:t xml:space="preserve">Le </w:t>
      </w:r>
      <w:r>
        <w:rPr>
          <w:sz w:val="20"/>
          <w:szCs w:val="20"/>
        </w:rPr>
        <w:t xml:space="preserve">prix de la maintenance de Câblage BRAM </w:t>
      </w:r>
      <w:r w:rsidRPr="00D623D5">
        <w:rPr>
          <w:sz w:val="20"/>
          <w:szCs w:val="20"/>
        </w:rPr>
        <w:t xml:space="preserve">peut être réévalué annuellement dans la limite de </w:t>
      </w:r>
      <w:r w:rsidR="00F174C3">
        <w:rPr>
          <w:sz w:val="20"/>
          <w:szCs w:val="20"/>
        </w:rPr>
        <w:t>75%</w:t>
      </w:r>
      <w:r w:rsidR="008B7A1C">
        <w:rPr>
          <w:sz w:val="20"/>
          <w:szCs w:val="20"/>
        </w:rPr>
        <w:t xml:space="preserve"> </w:t>
      </w:r>
      <w:r w:rsidRPr="00D623D5">
        <w:rPr>
          <w:sz w:val="20"/>
          <w:szCs w:val="20"/>
        </w:rPr>
        <w:t xml:space="preserve">la dernière variation annuelle de l’indice du coût du travail – Salaires et Charges – Information, Communication – NAF rév. 2 section J – Base 100 en </w:t>
      </w:r>
      <w:r>
        <w:rPr>
          <w:sz w:val="20"/>
          <w:szCs w:val="20"/>
        </w:rPr>
        <w:t>2016</w:t>
      </w:r>
      <w:r w:rsidRPr="00D623D5">
        <w:rPr>
          <w:sz w:val="20"/>
          <w:szCs w:val="20"/>
        </w:rPr>
        <w:t xml:space="preserve"> (identifiant </w:t>
      </w:r>
      <w:r w:rsidRPr="00651FF8">
        <w:rPr>
          <w:sz w:val="20"/>
          <w:szCs w:val="20"/>
        </w:rPr>
        <w:t>010599844</w:t>
      </w:r>
      <w:r w:rsidRPr="00D623D5">
        <w:rPr>
          <w:sz w:val="20"/>
          <w:szCs w:val="20"/>
        </w:rPr>
        <w:t>), ou tout indice de substitution mis en place par l’INSEE.</w:t>
      </w:r>
    </w:p>
    <w:p w14:paraId="32133722" w14:textId="77777777" w:rsidR="00172200" w:rsidRPr="00D623D5" w:rsidRDefault="00172200" w:rsidP="00D623D5">
      <w:pPr>
        <w:rPr>
          <w:sz w:val="20"/>
          <w:szCs w:val="20"/>
        </w:rPr>
      </w:pPr>
    </w:p>
    <w:p w14:paraId="577B35CE" w14:textId="37BECC67" w:rsidR="00960AF4" w:rsidRPr="00240E6F" w:rsidRDefault="008F7FEB" w:rsidP="00240E6F">
      <w:pPr>
        <w:pStyle w:val="Titre2"/>
        <w:numPr>
          <w:ilvl w:val="2"/>
          <w:numId w:val="8"/>
        </w:numPr>
        <w:ind w:left="0"/>
        <w:rPr>
          <w:sz w:val="20"/>
          <w:szCs w:val="20"/>
        </w:rPr>
      </w:pPr>
      <w:r>
        <w:rPr>
          <w:sz w:val="20"/>
          <w:szCs w:val="20"/>
          <w:u w:val="none"/>
        </w:rPr>
        <w:t xml:space="preserve"> Prix relatifs aux travaux complémentaires sur le domaine privé</w:t>
      </w:r>
    </w:p>
    <w:p w14:paraId="5ABDB494" w14:textId="77777777" w:rsidR="008F7FEB" w:rsidRDefault="008F7FEB" w:rsidP="00D623D5">
      <w:pPr>
        <w:rPr>
          <w:sz w:val="20"/>
          <w:szCs w:val="20"/>
        </w:rPr>
      </w:pPr>
    </w:p>
    <w:p w14:paraId="552967A0" w14:textId="3E520B44" w:rsidR="008F7FEB" w:rsidRDefault="008F7FEB" w:rsidP="00D623D5">
      <w:pPr>
        <w:rPr>
          <w:sz w:val="20"/>
          <w:szCs w:val="20"/>
        </w:rPr>
      </w:pPr>
      <w:r>
        <w:rPr>
          <w:sz w:val="20"/>
          <w:szCs w:val="20"/>
        </w:rPr>
        <w:t xml:space="preserve">Les prix relatifs aux travaux complémentaires sur le domaine privé peuvent être réévalués dans les conditions indiquées en Annexe 1.C. </w:t>
      </w:r>
    </w:p>
    <w:p w14:paraId="60491ABC" w14:textId="77777777" w:rsidR="00B02CD6" w:rsidRDefault="00B02CD6" w:rsidP="00D623D5">
      <w:pPr>
        <w:rPr>
          <w:sz w:val="20"/>
          <w:szCs w:val="20"/>
        </w:rPr>
      </w:pPr>
    </w:p>
    <w:p w14:paraId="6F9383E6" w14:textId="77777777" w:rsidR="00B02CD6" w:rsidRPr="00D623D5" w:rsidRDefault="00B02CD6" w:rsidP="00D623D5">
      <w:pPr>
        <w:rPr>
          <w:sz w:val="20"/>
          <w:szCs w:val="20"/>
        </w:rPr>
      </w:pPr>
    </w:p>
    <w:p w14:paraId="2CCC0477" w14:textId="77777777" w:rsidR="00960AF4" w:rsidRPr="00D623D5" w:rsidRDefault="00035233" w:rsidP="00F6329C">
      <w:pPr>
        <w:pStyle w:val="Titre2"/>
        <w:numPr>
          <w:ilvl w:val="1"/>
          <w:numId w:val="8"/>
        </w:numPr>
        <w:ind w:left="0" w:firstLine="8"/>
        <w:rPr>
          <w:color w:val="1E9BC3"/>
          <w:sz w:val="20"/>
          <w:szCs w:val="20"/>
          <w:u w:val="none"/>
        </w:rPr>
      </w:pPr>
      <w:r w:rsidRPr="00D623D5">
        <w:rPr>
          <w:color w:val="1E9BC3"/>
          <w:sz w:val="20"/>
          <w:szCs w:val="20"/>
          <w:u w:val="none"/>
        </w:rPr>
        <w:t>Facturation</w:t>
      </w:r>
    </w:p>
    <w:p w14:paraId="29D420E6" w14:textId="77777777" w:rsidR="00960AF4" w:rsidRPr="00D623D5" w:rsidRDefault="00960AF4" w:rsidP="00D623D5">
      <w:pPr>
        <w:rPr>
          <w:sz w:val="20"/>
          <w:szCs w:val="20"/>
        </w:rPr>
      </w:pPr>
    </w:p>
    <w:p w14:paraId="49FEDEF6" w14:textId="77777777" w:rsidR="00960AF4" w:rsidRPr="00D623D5" w:rsidRDefault="00960AF4" w:rsidP="00D623D5">
      <w:pPr>
        <w:rPr>
          <w:sz w:val="20"/>
          <w:szCs w:val="20"/>
        </w:rPr>
      </w:pPr>
    </w:p>
    <w:p w14:paraId="51BC612D" w14:textId="77777777" w:rsidR="00960AF4" w:rsidRPr="00D623D5" w:rsidRDefault="00035233" w:rsidP="00F6329C">
      <w:pPr>
        <w:pStyle w:val="Titre2"/>
        <w:numPr>
          <w:ilvl w:val="2"/>
          <w:numId w:val="8"/>
        </w:numPr>
        <w:ind w:left="0"/>
        <w:rPr>
          <w:sz w:val="20"/>
          <w:szCs w:val="20"/>
          <w:u w:val="none"/>
        </w:rPr>
      </w:pPr>
      <w:bookmarkStart w:id="173" w:name="_Ref294180143"/>
      <w:r w:rsidRPr="00D623D5">
        <w:rPr>
          <w:sz w:val="20"/>
          <w:szCs w:val="20"/>
          <w:u w:val="none"/>
        </w:rPr>
        <w:t xml:space="preserve">Facturation </w:t>
      </w:r>
      <w:bookmarkEnd w:id="173"/>
      <w:r w:rsidRPr="00D623D5">
        <w:rPr>
          <w:sz w:val="20"/>
          <w:szCs w:val="20"/>
          <w:u w:val="none"/>
        </w:rPr>
        <w:t>pour l’usage du Service</w:t>
      </w:r>
    </w:p>
    <w:p w14:paraId="42E8E512" w14:textId="77777777" w:rsidR="00960AF4" w:rsidRPr="00D623D5" w:rsidRDefault="00960AF4" w:rsidP="00D623D5">
      <w:pPr>
        <w:rPr>
          <w:sz w:val="20"/>
          <w:szCs w:val="20"/>
        </w:rPr>
      </w:pPr>
    </w:p>
    <w:p w14:paraId="7BA8C8B0" w14:textId="77777777" w:rsidR="00960AF4" w:rsidRPr="00D623D5" w:rsidRDefault="00766CB5" w:rsidP="00F6329C">
      <w:pPr>
        <w:pStyle w:val="Titre7h7"/>
        <w:numPr>
          <w:ilvl w:val="3"/>
          <w:numId w:val="8"/>
        </w:numPr>
        <w:rPr>
          <w:sz w:val="20"/>
          <w:szCs w:val="20"/>
        </w:rPr>
      </w:pPr>
      <w:r w:rsidRPr="00D623D5">
        <w:rPr>
          <w:sz w:val="20"/>
          <w:szCs w:val="20"/>
        </w:rPr>
        <w:t xml:space="preserve">Facturation </w:t>
      </w:r>
      <w:r w:rsidR="000B1D32" w:rsidRPr="00D623D5">
        <w:rPr>
          <w:sz w:val="20"/>
          <w:szCs w:val="20"/>
        </w:rPr>
        <w:t>des Droits d’Usages Spécifiques</w:t>
      </w:r>
      <w:r w:rsidRPr="00D623D5">
        <w:rPr>
          <w:sz w:val="20"/>
          <w:szCs w:val="20"/>
        </w:rPr>
        <w:t>.</w:t>
      </w:r>
    </w:p>
    <w:p w14:paraId="15281063" w14:textId="77777777" w:rsidR="00766CB5" w:rsidRPr="00D623D5" w:rsidRDefault="00766CB5" w:rsidP="00D623D5">
      <w:pPr>
        <w:rPr>
          <w:sz w:val="20"/>
          <w:szCs w:val="20"/>
        </w:rPr>
      </w:pPr>
    </w:p>
    <w:p w14:paraId="3D095099" w14:textId="77777777" w:rsidR="00960AF4" w:rsidRPr="00D623D5" w:rsidRDefault="00035233" w:rsidP="00D623D5">
      <w:pPr>
        <w:rPr>
          <w:sz w:val="20"/>
          <w:szCs w:val="20"/>
        </w:rPr>
      </w:pPr>
      <w:r w:rsidRPr="00D623D5">
        <w:rPr>
          <w:sz w:val="20"/>
          <w:szCs w:val="20"/>
        </w:rPr>
        <w:t>Les Droits d’Usage</w:t>
      </w:r>
      <w:r w:rsidR="005A27E7" w:rsidRPr="00D623D5">
        <w:rPr>
          <w:sz w:val="20"/>
          <w:szCs w:val="20"/>
        </w:rPr>
        <w:t>s</w:t>
      </w:r>
      <w:r w:rsidRPr="00D623D5">
        <w:rPr>
          <w:sz w:val="20"/>
          <w:szCs w:val="20"/>
        </w:rPr>
        <w:t xml:space="preserve"> Spécifique</w:t>
      </w:r>
      <w:r w:rsidR="005A27E7" w:rsidRPr="00D623D5">
        <w:rPr>
          <w:sz w:val="20"/>
          <w:szCs w:val="20"/>
        </w:rPr>
        <w:t>s</w:t>
      </w:r>
      <w:r w:rsidRPr="00D623D5">
        <w:rPr>
          <w:sz w:val="20"/>
          <w:szCs w:val="20"/>
        </w:rPr>
        <w:t xml:space="preserve"> sont facturés progressivement chaque mois. Cette facturation dépend :</w:t>
      </w:r>
    </w:p>
    <w:p w14:paraId="2965E4FC" w14:textId="77777777" w:rsidR="00960AF4" w:rsidRPr="00D623D5" w:rsidRDefault="00960AF4" w:rsidP="00D623D5">
      <w:pPr>
        <w:rPr>
          <w:sz w:val="20"/>
          <w:szCs w:val="20"/>
        </w:rPr>
      </w:pPr>
    </w:p>
    <w:p w14:paraId="450E6480" w14:textId="77777777" w:rsidR="00960AF4" w:rsidRPr="00D623D5" w:rsidRDefault="00035233" w:rsidP="000E7CE0">
      <w:pPr>
        <w:numPr>
          <w:ilvl w:val="0"/>
          <w:numId w:val="22"/>
        </w:numPr>
        <w:rPr>
          <w:sz w:val="20"/>
          <w:szCs w:val="20"/>
        </w:rPr>
      </w:pPr>
      <w:r w:rsidRPr="00D623D5">
        <w:rPr>
          <w:sz w:val="20"/>
          <w:szCs w:val="20"/>
        </w:rPr>
        <w:t>Du rythme de mise en service des Logements Raccordables de la Zone de cofinancement,</w:t>
      </w:r>
    </w:p>
    <w:p w14:paraId="54324AE1" w14:textId="77777777" w:rsidR="00960AF4" w:rsidRPr="00D623D5" w:rsidRDefault="00035233" w:rsidP="000E7CE0">
      <w:pPr>
        <w:numPr>
          <w:ilvl w:val="0"/>
          <w:numId w:val="22"/>
        </w:numPr>
        <w:rPr>
          <w:sz w:val="20"/>
          <w:szCs w:val="20"/>
        </w:rPr>
      </w:pPr>
      <w:r w:rsidRPr="00D623D5">
        <w:rPr>
          <w:sz w:val="20"/>
          <w:szCs w:val="20"/>
        </w:rPr>
        <w:t xml:space="preserve">Des Commandes passées par </w:t>
      </w:r>
      <w:r w:rsidR="00B00A2E" w:rsidRPr="00D623D5">
        <w:rPr>
          <w:sz w:val="20"/>
          <w:szCs w:val="20"/>
        </w:rPr>
        <w:t>le Client</w:t>
      </w:r>
      <w:r w:rsidRPr="00D623D5">
        <w:rPr>
          <w:sz w:val="20"/>
          <w:szCs w:val="20"/>
        </w:rPr>
        <w:t xml:space="preserve"> pour augmenter son taux de cofinancement. </w:t>
      </w:r>
    </w:p>
    <w:p w14:paraId="286F8569" w14:textId="77777777" w:rsidR="00960AF4" w:rsidRPr="00D623D5" w:rsidRDefault="00960AF4" w:rsidP="00D623D5">
      <w:pPr>
        <w:rPr>
          <w:sz w:val="20"/>
          <w:szCs w:val="20"/>
        </w:rPr>
      </w:pPr>
    </w:p>
    <w:p w14:paraId="595DE7A8" w14:textId="77777777" w:rsidR="0045165A" w:rsidRPr="00D623D5" w:rsidRDefault="0045165A" w:rsidP="00D623D5">
      <w:pPr>
        <w:rPr>
          <w:sz w:val="20"/>
          <w:szCs w:val="20"/>
        </w:rPr>
      </w:pPr>
      <w:r w:rsidRPr="00D623D5">
        <w:rPr>
          <w:sz w:val="20"/>
          <w:szCs w:val="20"/>
        </w:rPr>
        <w:t xml:space="preserve">Les Droits d’Usage Spécifiques sont facturés </w:t>
      </w:r>
      <w:r w:rsidR="001B2342" w:rsidRPr="00D623D5">
        <w:rPr>
          <w:sz w:val="20"/>
          <w:szCs w:val="20"/>
        </w:rPr>
        <w:t xml:space="preserve">mensuellement </w:t>
      </w:r>
      <w:r w:rsidRPr="00D623D5">
        <w:rPr>
          <w:sz w:val="20"/>
          <w:szCs w:val="20"/>
        </w:rPr>
        <w:t>par le Fournisseur au Client de la façon suivante :</w:t>
      </w:r>
    </w:p>
    <w:p w14:paraId="028D020F" w14:textId="77777777" w:rsidR="0045165A" w:rsidRPr="00D623D5" w:rsidRDefault="0045165A" w:rsidP="00D623D5">
      <w:pPr>
        <w:rPr>
          <w:sz w:val="20"/>
          <w:szCs w:val="20"/>
        </w:rPr>
      </w:pPr>
    </w:p>
    <w:p w14:paraId="7694ADBF" w14:textId="77777777" w:rsidR="0045165A" w:rsidRPr="00D623D5" w:rsidRDefault="0045165A" w:rsidP="00D623D5">
      <w:pPr>
        <w:rPr>
          <w:sz w:val="20"/>
          <w:szCs w:val="20"/>
        </w:rPr>
      </w:pPr>
      <w:r w:rsidRPr="00D623D5">
        <w:rPr>
          <w:sz w:val="20"/>
          <w:szCs w:val="20"/>
        </w:rPr>
        <w:t>-</w:t>
      </w:r>
      <w:r w:rsidRPr="00D623D5">
        <w:rPr>
          <w:sz w:val="20"/>
          <w:szCs w:val="20"/>
        </w:rPr>
        <w:tab/>
        <w:t xml:space="preserve">Les </w:t>
      </w:r>
      <w:r w:rsidR="00A75A50" w:rsidRPr="00D623D5">
        <w:rPr>
          <w:sz w:val="20"/>
          <w:szCs w:val="20"/>
        </w:rPr>
        <w:t>D</w:t>
      </w:r>
      <w:r w:rsidRPr="00D623D5">
        <w:rPr>
          <w:sz w:val="20"/>
          <w:szCs w:val="20"/>
        </w:rPr>
        <w:t>roits d’</w:t>
      </w:r>
      <w:r w:rsidR="00A75A50" w:rsidRPr="00D623D5">
        <w:rPr>
          <w:sz w:val="20"/>
          <w:szCs w:val="20"/>
        </w:rPr>
        <w:t>U</w:t>
      </w:r>
      <w:r w:rsidRPr="00D623D5">
        <w:rPr>
          <w:sz w:val="20"/>
          <w:szCs w:val="20"/>
        </w:rPr>
        <w:t>sage</w:t>
      </w:r>
      <w:r w:rsidR="00A75A50" w:rsidRPr="00D623D5">
        <w:rPr>
          <w:sz w:val="20"/>
          <w:szCs w:val="20"/>
        </w:rPr>
        <w:t xml:space="preserve"> Spécifiques</w:t>
      </w:r>
      <w:r w:rsidRPr="00D623D5">
        <w:rPr>
          <w:sz w:val="20"/>
          <w:szCs w:val="20"/>
        </w:rPr>
        <w:t xml:space="preserve"> pour les Logements Raccordables sont facturés </w:t>
      </w:r>
      <w:r w:rsidR="00766CB5" w:rsidRPr="00D623D5">
        <w:rPr>
          <w:sz w:val="20"/>
          <w:szCs w:val="20"/>
        </w:rPr>
        <w:t xml:space="preserve">à </w:t>
      </w:r>
      <w:r w:rsidRPr="00D623D5">
        <w:rPr>
          <w:sz w:val="20"/>
          <w:szCs w:val="20"/>
        </w:rPr>
        <w:t>compter de la date de mise à disposition du Câblage de sites, pour un Câblage de sites raccor</w:t>
      </w:r>
      <w:r w:rsidR="00766CB5" w:rsidRPr="00D623D5">
        <w:rPr>
          <w:sz w:val="20"/>
          <w:szCs w:val="20"/>
        </w:rPr>
        <w:t>dé à un Point de Mutualisation,</w:t>
      </w:r>
    </w:p>
    <w:p w14:paraId="40DA7059" w14:textId="77777777" w:rsidR="0045165A" w:rsidRPr="00D623D5" w:rsidRDefault="0045165A" w:rsidP="00D623D5">
      <w:pPr>
        <w:rPr>
          <w:sz w:val="20"/>
          <w:szCs w:val="20"/>
        </w:rPr>
      </w:pPr>
      <w:r w:rsidRPr="00D623D5">
        <w:rPr>
          <w:sz w:val="20"/>
          <w:szCs w:val="20"/>
        </w:rPr>
        <w:t>-</w:t>
      </w:r>
      <w:r w:rsidRPr="00D623D5">
        <w:rPr>
          <w:sz w:val="20"/>
          <w:szCs w:val="20"/>
        </w:rPr>
        <w:tab/>
        <w:t xml:space="preserve">les </w:t>
      </w:r>
      <w:r w:rsidR="00B23246" w:rsidRPr="00D623D5">
        <w:rPr>
          <w:sz w:val="20"/>
          <w:szCs w:val="20"/>
        </w:rPr>
        <w:t>D</w:t>
      </w:r>
      <w:r w:rsidRPr="00D623D5">
        <w:rPr>
          <w:sz w:val="20"/>
          <w:szCs w:val="20"/>
        </w:rPr>
        <w:t>roits d’</w:t>
      </w:r>
      <w:r w:rsidR="00B23246" w:rsidRPr="00D623D5">
        <w:rPr>
          <w:sz w:val="20"/>
          <w:szCs w:val="20"/>
        </w:rPr>
        <w:t>U</w:t>
      </w:r>
      <w:r w:rsidRPr="00D623D5">
        <w:rPr>
          <w:sz w:val="20"/>
          <w:szCs w:val="20"/>
        </w:rPr>
        <w:t>sage</w:t>
      </w:r>
      <w:r w:rsidR="00B23246" w:rsidRPr="00D623D5">
        <w:rPr>
          <w:sz w:val="20"/>
          <w:szCs w:val="20"/>
        </w:rPr>
        <w:t xml:space="preserve"> Spécifiques</w:t>
      </w:r>
      <w:r w:rsidRPr="00D623D5">
        <w:rPr>
          <w:sz w:val="20"/>
          <w:szCs w:val="20"/>
        </w:rPr>
        <w:t xml:space="preserve"> liés à l’augmentation du niveau d’engagement seront facturés à compter de la date de prise en compte de l’augmentation de l’engagement de cofinancement.</w:t>
      </w:r>
    </w:p>
    <w:p w14:paraId="1714EFC2" w14:textId="77777777" w:rsidR="00B23246" w:rsidRPr="00D623D5" w:rsidRDefault="00B23246" w:rsidP="00D623D5">
      <w:pPr>
        <w:rPr>
          <w:sz w:val="20"/>
          <w:szCs w:val="20"/>
        </w:rPr>
      </w:pPr>
    </w:p>
    <w:p w14:paraId="193EAEC2" w14:textId="77777777" w:rsidR="008714EB" w:rsidRPr="00D623D5" w:rsidRDefault="00B23246" w:rsidP="00D623D5">
      <w:pPr>
        <w:rPr>
          <w:sz w:val="20"/>
          <w:szCs w:val="20"/>
        </w:rPr>
      </w:pPr>
      <w:r w:rsidRPr="00D623D5">
        <w:rPr>
          <w:sz w:val="20"/>
          <w:szCs w:val="20"/>
        </w:rPr>
        <w:t>La date de mise à disposition d’un Câblage de Sites correspond à la date indiquée dans l’avis de mise à disposition du Câblage de Sites. Cette date est fournie dans le champ « DateMADprestationPBs » de l’onglet « CR_MAD-PM » conformément à l’Annexe 3.B.</w:t>
      </w:r>
    </w:p>
    <w:p w14:paraId="14C314AE" w14:textId="77777777" w:rsidR="008714EB" w:rsidRPr="00D623D5" w:rsidRDefault="008714EB" w:rsidP="00D623D5">
      <w:pPr>
        <w:rPr>
          <w:sz w:val="20"/>
          <w:szCs w:val="20"/>
        </w:rPr>
      </w:pPr>
      <w:r w:rsidRPr="00D623D5">
        <w:rPr>
          <w:sz w:val="20"/>
          <w:szCs w:val="20"/>
        </w:rPr>
        <w:t>Les modalités de calcul du montant des Droits d’Usages Spécifiques dont est redevable le Client mensuellement sont indiqués ci-dessous :</w:t>
      </w:r>
    </w:p>
    <w:p w14:paraId="1AFD26A3" w14:textId="77777777" w:rsidR="008714EB" w:rsidRPr="00D623D5" w:rsidRDefault="008714EB" w:rsidP="00D623D5">
      <w:pPr>
        <w:rPr>
          <w:sz w:val="20"/>
          <w:szCs w:val="20"/>
        </w:rPr>
      </w:pPr>
    </w:p>
    <w:p w14:paraId="7CC0035E" w14:textId="77777777" w:rsidR="008714EB" w:rsidRPr="00D623D5" w:rsidRDefault="008714EB" w:rsidP="00F06C0D">
      <w:pPr>
        <w:pStyle w:val="Paragraphedeliste"/>
        <w:numPr>
          <w:ilvl w:val="0"/>
          <w:numId w:val="34"/>
        </w:numPr>
        <w:rPr>
          <w:sz w:val="20"/>
          <w:szCs w:val="20"/>
        </w:rPr>
      </w:pPr>
      <w:r w:rsidRPr="00D623D5">
        <w:rPr>
          <w:sz w:val="20"/>
          <w:szCs w:val="20"/>
        </w:rPr>
        <w:t>Pour les Logements devenus Raccordables au cours du mois de facturation</w:t>
      </w:r>
      <w:r w:rsidR="00D62E18" w:rsidRPr="00D623D5">
        <w:rPr>
          <w:sz w:val="20"/>
          <w:szCs w:val="20"/>
        </w:rPr>
        <w:t xml:space="preserve">, c’est-à-dire pour lesquels la mise à disposition du Câblage de Sites intervient au cours du mois de facturation, le Client est redevable du montant </w:t>
      </w:r>
      <m:oMath>
        <m:r>
          <w:rPr>
            <w:rFonts w:ascii="Cambria Math" w:hAnsi="Cambria Math"/>
          </w:rPr>
          <m:t>DU</m:t>
        </m:r>
      </m:oMath>
      <w:r w:rsidR="00D62E18" w:rsidRPr="00D623D5">
        <w:rPr>
          <w:sz w:val="20"/>
          <w:szCs w:val="20"/>
        </w:rPr>
        <w:t xml:space="preserve"> suivant</w:t>
      </w:r>
      <w:r w:rsidRPr="00D623D5">
        <w:rPr>
          <w:sz w:val="20"/>
          <w:szCs w:val="20"/>
        </w:rPr>
        <w:t> :</w:t>
      </w:r>
    </w:p>
    <w:p w14:paraId="6D4E2A47" w14:textId="77777777" w:rsidR="00563150" w:rsidRPr="00C033C8" w:rsidRDefault="00C033C8" w:rsidP="00D623D5">
      <w:pPr>
        <w:ind w:hanging="11"/>
        <w:jc w:val="center"/>
        <w:rPr>
          <w:sz w:val="20"/>
          <w:szCs w:val="20"/>
        </w:rPr>
      </w:pPr>
      <m:oMathPara>
        <m:oMath>
          <m:r>
            <w:rPr>
              <w:rFonts w:ascii="Cambria Math" w:hAnsi="Cambria Math"/>
            </w:rPr>
            <m:t>DU=LR(M) ×Tx</m:t>
          </m:r>
          <m:d>
            <m:dPr>
              <m:ctrlPr>
                <w:rPr>
                  <w:rFonts w:ascii="Cambria Math" w:hAnsi="Cambria Math"/>
                  <w:i/>
                </w:rPr>
              </m:ctrlPr>
            </m:dPr>
            <m:e>
              <m:r>
                <w:rPr>
                  <w:rFonts w:ascii="Cambria Math" w:hAnsi="Cambria Math"/>
                </w:rPr>
                <m:t>M</m:t>
              </m:r>
            </m:e>
          </m:d>
          <m:r>
            <w:rPr>
              <w:rFonts w:ascii="Cambria Math" w:hAnsi="Cambria Math"/>
            </w:rPr>
            <m:t xml:space="preserve"> ×DU(M)</m:t>
          </m:r>
        </m:oMath>
      </m:oMathPara>
    </w:p>
    <w:p w14:paraId="6AB8CCD1" w14:textId="77777777" w:rsidR="00563150" w:rsidRPr="00D623D5" w:rsidRDefault="00563150" w:rsidP="00D623D5">
      <w:pPr>
        <w:ind w:left="1145" w:firstLine="130"/>
        <w:rPr>
          <w:sz w:val="20"/>
          <w:szCs w:val="20"/>
        </w:rPr>
      </w:pPr>
      <w:r w:rsidRPr="00D623D5">
        <w:rPr>
          <w:sz w:val="20"/>
          <w:szCs w:val="20"/>
        </w:rPr>
        <w:t>Où :</w:t>
      </w:r>
      <w:r w:rsidR="00D62E18" w:rsidRPr="00D623D5">
        <w:rPr>
          <w:sz w:val="20"/>
          <w:szCs w:val="20"/>
        </w:rPr>
        <w:tab/>
      </w:r>
      <m:oMath>
        <m:r>
          <w:rPr>
            <w:rFonts w:ascii="Cambria Math" w:hAnsi="Cambria Math"/>
          </w:rPr>
          <m:t>LR(M)</m:t>
        </m:r>
      </m:oMath>
      <w:r w:rsidRPr="00D623D5">
        <w:rPr>
          <w:sz w:val="20"/>
          <w:szCs w:val="20"/>
        </w:rPr>
        <w:t xml:space="preserve"> = Nombre de Logements devenus raccordables au cours du mois M ;</w:t>
      </w:r>
    </w:p>
    <w:p w14:paraId="4E9664D6" w14:textId="77777777" w:rsidR="00563150" w:rsidRPr="00D623D5" w:rsidRDefault="00563150" w:rsidP="00D623D5">
      <w:pPr>
        <w:ind w:left="1145" w:firstLine="130"/>
        <w:rPr>
          <w:sz w:val="20"/>
          <w:szCs w:val="20"/>
        </w:rPr>
      </w:pPr>
      <w:r w:rsidRPr="00D623D5">
        <w:rPr>
          <w:sz w:val="20"/>
          <w:szCs w:val="20"/>
        </w:rPr>
        <w:tab/>
      </w:r>
      <m:oMath>
        <m:r>
          <w:rPr>
            <w:rFonts w:ascii="Cambria Math" w:hAnsi="Cambria Math"/>
          </w:rPr>
          <m:t>Tx</m:t>
        </m:r>
        <m:d>
          <m:dPr>
            <m:ctrlPr>
              <w:rPr>
                <w:rFonts w:ascii="Cambria Math" w:hAnsi="Cambria Math"/>
                <w:i/>
              </w:rPr>
            </m:ctrlPr>
          </m:dPr>
          <m:e>
            <m:r>
              <w:rPr>
                <w:rFonts w:ascii="Cambria Math" w:hAnsi="Cambria Math"/>
              </w:rPr>
              <m:t>M</m:t>
            </m:r>
          </m:e>
        </m:d>
      </m:oMath>
      <w:r w:rsidR="00D62E18" w:rsidRPr="00D623D5">
        <w:rPr>
          <w:sz w:val="20"/>
          <w:szCs w:val="20"/>
        </w:rPr>
        <w:t xml:space="preserve"> </w:t>
      </w:r>
      <w:r w:rsidRPr="00D623D5">
        <w:rPr>
          <w:sz w:val="20"/>
          <w:szCs w:val="20"/>
        </w:rPr>
        <w:t>= Taux de cofinancement du Client au début du mois M ;</w:t>
      </w:r>
    </w:p>
    <w:p w14:paraId="7AA749B1" w14:textId="77777777" w:rsidR="00563150" w:rsidRPr="00D623D5" w:rsidRDefault="00563150" w:rsidP="00523A2A">
      <w:pPr>
        <w:ind w:left="1843" w:hanging="568"/>
        <w:rPr>
          <w:sz w:val="20"/>
          <w:szCs w:val="20"/>
        </w:rPr>
      </w:pPr>
      <w:r w:rsidRPr="00D623D5">
        <w:rPr>
          <w:sz w:val="20"/>
          <w:szCs w:val="20"/>
        </w:rPr>
        <w:tab/>
      </w:r>
      <m:oMath>
        <m:r>
          <w:rPr>
            <w:rFonts w:ascii="Cambria Math" w:hAnsi="Cambria Math"/>
          </w:rPr>
          <m:t>DU</m:t>
        </m:r>
        <m:d>
          <m:dPr>
            <m:ctrlPr>
              <w:rPr>
                <w:rFonts w:ascii="Cambria Math" w:hAnsi="Cambria Math"/>
                <w:i/>
              </w:rPr>
            </m:ctrlPr>
          </m:dPr>
          <m:e>
            <m:r>
              <w:rPr>
                <w:rFonts w:ascii="Cambria Math" w:hAnsi="Cambria Math"/>
              </w:rPr>
              <m:t>M</m:t>
            </m:r>
          </m:e>
        </m:d>
      </m:oMath>
      <w:r w:rsidRPr="00D623D5">
        <w:rPr>
          <w:sz w:val="20"/>
          <w:szCs w:val="20"/>
        </w:rPr>
        <w:t xml:space="preserve"> = Droit d’Usage </w:t>
      </w:r>
      <w:r w:rsidR="00523A2A" w:rsidRPr="00523A2A">
        <w:rPr>
          <w:sz w:val="20"/>
          <w:szCs w:val="20"/>
        </w:rPr>
        <w:t>applicable aux Logements Raccordables dont la mise à disposition du Câblage de Sites a lieu au mois M</w:t>
      </w:r>
      <w:r w:rsidR="00523A2A">
        <w:rPr>
          <w:sz w:val="20"/>
          <w:szCs w:val="20"/>
        </w:rPr>
        <w:t>.</w:t>
      </w:r>
    </w:p>
    <w:p w14:paraId="7EC31757" w14:textId="77777777" w:rsidR="00D62E18" w:rsidRPr="00D623D5" w:rsidRDefault="00D62E18" w:rsidP="00D623D5">
      <w:pPr>
        <w:ind w:left="1145" w:firstLine="130"/>
        <w:rPr>
          <w:sz w:val="20"/>
          <w:szCs w:val="20"/>
        </w:rPr>
      </w:pPr>
    </w:p>
    <w:p w14:paraId="1D63512E" w14:textId="77777777" w:rsidR="00D62E18" w:rsidRPr="00D623D5" w:rsidRDefault="00D62E18" w:rsidP="00F06C0D">
      <w:pPr>
        <w:pStyle w:val="Paragraphedeliste"/>
        <w:numPr>
          <w:ilvl w:val="0"/>
          <w:numId w:val="34"/>
        </w:numPr>
        <w:rPr>
          <w:sz w:val="20"/>
          <w:szCs w:val="20"/>
        </w:rPr>
      </w:pPr>
      <w:r w:rsidRPr="00D623D5">
        <w:rPr>
          <w:sz w:val="20"/>
          <w:szCs w:val="20"/>
        </w:rPr>
        <w:t xml:space="preserve">Pour une augmentation de son taux de cofinancement reçue au cours du mois de facturation, le Client est redevable du montant </w:t>
      </w:r>
      <m:oMath>
        <m:r>
          <w:rPr>
            <w:rFonts w:ascii="Cambria Math" w:hAnsi="Cambria Math"/>
          </w:rPr>
          <m:t>DU</m:t>
        </m:r>
      </m:oMath>
      <w:r w:rsidRPr="00D623D5">
        <w:rPr>
          <w:sz w:val="20"/>
          <w:szCs w:val="20"/>
        </w:rPr>
        <w:t xml:space="preserve"> suivant :</w:t>
      </w:r>
    </w:p>
    <w:p w14:paraId="062E0CD5" w14:textId="77777777" w:rsidR="00D62E18" w:rsidRPr="00C033C8" w:rsidRDefault="00C033C8" w:rsidP="00D623D5">
      <w:pPr>
        <w:ind w:hanging="11"/>
        <w:jc w:val="center"/>
        <w:rPr>
          <w:sz w:val="20"/>
          <w:szCs w:val="20"/>
        </w:rPr>
      </w:pPr>
      <m:oMathPara>
        <m:oMath>
          <m:r>
            <w:rPr>
              <w:rFonts w:ascii="Cambria Math" w:hAnsi="Cambria Math"/>
              <w:sz w:val="22"/>
              <w:szCs w:val="22"/>
            </w:rPr>
            <m:t>DU=</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M</m:t>
              </m:r>
            </m:sup>
            <m:e>
              <m:r>
                <w:rPr>
                  <w:rFonts w:ascii="Cambria Math" w:hAnsi="Cambria Math"/>
                  <w:sz w:val="22"/>
                  <w:szCs w:val="22"/>
                </w:rPr>
                <m:t>LR(</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r>
                <w:rPr>
                  <w:rFonts w:ascii="Cambria Math" w:hAnsi="Cambria Math"/>
                  <w:sz w:val="22"/>
                  <w:szCs w:val="22"/>
                </w:rPr>
                <m:t>) ×TxAugmentation ×DU(</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r>
                <w:rPr>
                  <w:rFonts w:ascii="Cambria Math" w:hAnsi="Cambria Math"/>
                  <w:sz w:val="22"/>
                  <w:szCs w:val="22"/>
                </w:rPr>
                <m:t>)</m:t>
              </m:r>
            </m:e>
          </m:nary>
        </m:oMath>
      </m:oMathPara>
    </w:p>
    <w:p w14:paraId="2FAF06EB" w14:textId="77777777" w:rsidR="00D62E18" w:rsidRPr="00D623D5" w:rsidRDefault="00D62E18" w:rsidP="00D623D5">
      <w:pPr>
        <w:ind w:left="1145" w:firstLine="130"/>
        <w:rPr>
          <w:sz w:val="20"/>
          <w:szCs w:val="20"/>
        </w:rPr>
      </w:pPr>
      <w:r w:rsidRPr="00D623D5">
        <w:rPr>
          <w:sz w:val="20"/>
          <w:szCs w:val="20"/>
        </w:rPr>
        <w:t>Où :</w:t>
      </w:r>
      <w:r w:rsidRPr="00D623D5">
        <w:rPr>
          <w:sz w:val="20"/>
          <w:szCs w:val="20"/>
        </w:rPr>
        <w:tab/>
      </w:r>
      <m:oMath>
        <m:r>
          <w:rPr>
            <w:rFonts w:ascii="Cambria Math" w:hAnsi="Cambria Math"/>
            <w:sz w:val="22"/>
            <w:szCs w:val="22"/>
          </w:rPr>
          <m:t>LR(</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r>
          <w:rPr>
            <w:rFonts w:ascii="Cambria Math" w:hAnsi="Cambria Math"/>
            <w:sz w:val="22"/>
            <w:szCs w:val="22"/>
          </w:rPr>
          <m:t>)</m:t>
        </m:r>
      </m:oMath>
      <w:r w:rsidR="00701797" w:rsidRPr="00D623D5">
        <w:rPr>
          <w:sz w:val="20"/>
          <w:szCs w:val="20"/>
        </w:rPr>
        <w:fldChar w:fldCharType="begin"/>
      </w:r>
      <w:r w:rsidR="00701797" w:rsidRPr="00D623D5">
        <w:rPr>
          <w:sz w:val="20"/>
          <w:szCs w:val="20"/>
        </w:rPr>
        <w:instrText xml:space="preserve"> QUOTE </w:instrText>
      </w:r>
      <m:oMath>
        <m:r>
          <m:rPr>
            <m:sty m:val="p"/>
          </m:rPr>
          <w:rPr>
            <w:rFonts w:ascii="Cambria Math" w:hAnsi="Cambria Math"/>
          </w:rPr>
          <m:t>LR(M)</m:t>
        </m:r>
      </m:oMath>
      <w:r w:rsidR="00701797" w:rsidRPr="00D623D5">
        <w:rPr>
          <w:sz w:val="20"/>
          <w:szCs w:val="20"/>
        </w:rPr>
        <w:instrText xml:space="preserve"> </w:instrText>
      </w:r>
      <w:r w:rsidR="00701797" w:rsidRPr="00D623D5">
        <w:rPr>
          <w:sz w:val="20"/>
          <w:szCs w:val="20"/>
        </w:rPr>
        <w:fldChar w:fldCharType="end"/>
      </w:r>
      <w:r w:rsidR="00AC21BD" w:rsidRPr="00D623D5">
        <w:rPr>
          <w:sz w:val="20"/>
          <w:szCs w:val="20"/>
        </w:rPr>
        <w:t xml:space="preserve"> = Nombre de Logements devenus R</w:t>
      </w:r>
      <w:r w:rsidRPr="00D623D5">
        <w:rPr>
          <w:sz w:val="20"/>
          <w:szCs w:val="20"/>
        </w:rPr>
        <w:t xml:space="preserve">accordables </w:t>
      </w:r>
      <w:r w:rsidR="00E019D9" w:rsidRPr="00D623D5">
        <w:rPr>
          <w:sz w:val="20"/>
          <w:szCs w:val="20"/>
        </w:rPr>
        <w:t>au cours du</w:t>
      </w:r>
      <w:r w:rsidRPr="00D623D5">
        <w:rPr>
          <w:sz w:val="20"/>
          <w:szCs w:val="20"/>
        </w:rPr>
        <w:t xml:space="preserve"> mois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Pr="00D623D5">
        <w:rPr>
          <w:sz w:val="20"/>
          <w:szCs w:val="20"/>
        </w:rPr>
        <w:t>;</w:t>
      </w:r>
    </w:p>
    <w:p w14:paraId="68A94068" w14:textId="77777777" w:rsidR="00D62E18" w:rsidRPr="00D623D5" w:rsidRDefault="00D62E18" w:rsidP="00D623D5">
      <w:pPr>
        <w:ind w:left="1145" w:firstLine="130"/>
        <w:rPr>
          <w:sz w:val="20"/>
          <w:szCs w:val="20"/>
        </w:rPr>
      </w:pPr>
      <w:r w:rsidRPr="00D623D5">
        <w:rPr>
          <w:sz w:val="20"/>
          <w:szCs w:val="20"/>
        </w:rPr>
        <w:tab/>
      </w:r>
      <m:oMath>
        <m:r>
          <w:rPr>
            <w:rFonts w:ascii="Cambria Math" w:hAnsi="Cambria Math"/>
          </w:rPr>
          <m:t xml:space="preserve">TxAugmentation </m:t>
        </m:r>
      </m:oMath>
      <w:r w:rsidRPr="00D623D5">
        <w:rPr>
          <w:sz w:val="20"/>
          <w:szCs w:val="20"/>
        </w:rPr>
        <w:t xml:space="preserve">= </w:t>
      </w:r>
      <w:r w:rsidR="00AC21BD" w:rsidRPr="00D623D5">
        <w:rPr>
          <w:sz w:val="20"/>
          <w:szCs w:val="20"/>
        </w:rPr>
        <w:t>Taux d’augmentation du niveau de cofinancement reçue au cours du mois M</w:t>
      </w:r>
      <w:r w:rsidRPr="00D623D5">
        <w:rPr>
          <w:sz w:val="20"/>
          <w:szCs w:val="20"/>
        </w:rPr>
        <w:t> ;</w:t>
      </w:r>
    </w:p>
    <w:p w14:paraId="4018CA38" w14:textId="77777777" w:rsidR="00A75A50" w:rsidRPr="00D623D5" w:rsidRDefault="00D62E18" w:rsidP="00523A2A">
      <w:pPr>
        <w:ind w:left="1701" w:hanging="426"/>
        <w:rPr>
          <w:sz w:val="20"/>
          <w:szCs w:val="20"/>
        </w:rPr>
      </w:pPr>
      <w:r w:rsidRPr="00D623D5">
        <w:rPr>
          <w:sz w:val="20"/>
          <w:szCs w:val="20"/>
        </w:rPr>
        <w:tab/>
      </w:r>
      <m:oMath>
        <m:r>
          <w:rPr>
            <w:rFonts w:ascii="Cambria Math" w:hAnsi="Cambria Math"/>
            <w:sz w:val="22"/>
            <w:szCs w:val="22"/>
          </w:rPr>
          <m:t>DU</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m:t>
                </m:r>
              </m:sub>
            </m:sSub>
          </m:e>
        </m:d>
      </m:oMath>
      <w:r w:rsidR="00701797" w:rsidRPr="00D623D5">
        <w:rPr>
          <w:sz w:val="20"/>
          <w:szCs w:val="20"/>
        </w:rPr>
        <w:fldChar w:fldCharType="begin"/>
      </w:r>
      <w:r w:rsidR="00701797" w:rsidRPr="00D623D5">
        <w:rPr>
          <w:sz w:val="20"/>
          <w:szCs w:val="20"/>
        </w:rPr>
        <w:instrText xml:space="preserve"> QUOTE </w:instrText>
      </w:r>
      <m:oMath>
        <m:r>
          <m:rPr>
            <m:sty m:val="p"/>
          </m:rPr>
          <w:rPr>
            <w:rFonts w:ascii="Cambria Math" w:hAnsi="Cambria Math"/>
          </w:rPr>
          <m:t>DU</m:t>
        </m:r>
        <m:d>
          <m:dPr>
            <m:ctrlPr>
              <w:rPr>
                <w:rFonts w:ascii="Cambria Math" w:hAnsi="Cambria Math"/>
                <w:i/>
              </w:rPr>
            </m:ctrlPr>
          </m:dPr>
          <m:e>
            <m:r>
              <m:rPr>
                <m:sty m:val="p"/>
              </m:rPr>
              <w:rPr>
                <w:rFonts w:ascii="Cambria Math" w:hAnsi="Cambria Math"/>
              </w:rPr>
              <m:t>M</m:t>
            </m:r>
          </m:e>
        </m:d>
      </m:oMath>
      <w:r w:rsidR="00701797" w:rsidRPr="00D623D5">
        <w:rPr>
          <w:sz w:val="20"/>
          <w:szCs w:val="20"/>
        </w:rPr>
        <w:instrText xml:space="preserve"> </w:instrText>
      </w:r>
      <w:r w:rsidR="00701797" w:rsidRPr="00D623D5">
        <w:rPr>
          <w:sz w:val="20"/>
          <w:szCs w:val="20"/>
        </w:rPr>
        <w:fldChar w:fldCharType="end"/>
      </w:r>
      <w:r w:rsidRPr="00D623D5">
        <w:rPr>
          <w:sz w:val="20"/>
          <w:szCs w:val="20"/>
        </w:rPr>
        <w:t xml:space="preserve"> = Droit d’</w:t>
      </w:r>
      <w:r w:rsidR="00E019D9" w:rsidRPr="00D623D5">
        <w:rPr>
          <w:sz w:val="20"/>
          <w:szCs w:val="20"/>
        </w:rPr>
        <w:t xml:space="preserve">Usage applicable aux Logements Raccordables dont la mise à disposition du Câblage de Sites a lieu au mois </w:t>
      </w:r>
      <m:oMath>
        <m:sSub>
          <m:sSubPr>
            <m:ctrlPr>
              <w:rPr>
                <w:rFonts w:ascii="Cambria Math" w:hAnsi="Cambria Math"/>
                <w:i/>
              </w:rPr>
            </m:ctrlPr>
          </m:sSubPr>
          <m:e>
            <m:r>
              <w:rPr>
                <w:rFonts w:ascii="Cambria Math" w:hAnsi="Cambria Math"/>
              </w:rPr>
              <m:t>M</m:t>
            </m:r>
          </m:e>
          <m:sub>
            <m:r>
              <w:rPr>
                <w:rFonts w:ascii="Cambria Math" w:hAnsi="Cambria Math"/>
              </w:rPr>
              <m:t>i</m:t>
            </m:r>
          </m:sub>
        </m:sSub>
      </m:oMath>
      <w:r w:rsidR="00E019D9" w:rsidRPr="00D623D5">
        <w:rPr>
          <w:sz w:val="20"/>
          <w:szCs w:val="20"/>
        </w:rPr>
        <w:t>.</w:t>
      </w:r>
    </w:p>
    <w:p w14:paraId="1212AA87" w14:textId="77777777" w:rsidR="00766CB5" w:rsidRPr="00D623D5" w:rsidRDefault="00766CB5" w:rsidP="00D623D5">
      <w:pPr>
        <w:rPr>
          <w:sz w:val="20"/>
          <w:szCs w:val="20"/>
        </w:rPr>
      </w:pPr>
    </w:p>
    <w:p w14:paraId="7124AAE5" w14:textId="77777777" w:rsidR="0045165A" w:rsidRPr="00D623D5" w:rsidRDefault="0045165A" w:rsidP="00D623D5">
      <w:pPr>
        <w:rPr>
          <w:sz w:val="20"/>
          <w:szCs w:val="20"/>
        </w:rPr>
      </w:pPr>
    </w:p>
    <w:p w14:paraId="26BD19B1" w14:textId="77777777" w:rsidR="0045165A" w:rsidRPr="00D623D5" w:rsidRDefault="0045165A" w:rsidP="00D623D5">
      <w:pPr>
        <w:rPr>
          <w:sz w:val="20"/>
          <w:szCs w:val="20"/>
        </w:rPr>
      </w:pPr>
      <w:r w:rsidRPr="00D623D5">
        <w:rPr>
          <w:sz w:val="20"/>
          <w:szCs w:val="20"/>
        </w:rPr>
        <w:t>Les conditions tarifaires desdites facturations sont précisées à l’Annexe 1 des présentes Conditions Particulières.</w:t>
      </w:r>
    </w:p>
    <w:p w14:paraId="3F8F5093" w14:textId="77777777" w:rsidR="00960AF4" w:rsidRPr="00D623D5" w:rsidRDefault="00960AF4" w:rsidP="00D623D5">
      <w:pPr>
        <w:rPr>
          <w:sz w:val="20"/>
          <w:szCs w:val="20"/>
        </w:rPr>
      </w:pPr>
    </w:p>
    <w:p w14:paraId="7812F6DC" w14:textId="77777777" w:rsidR="00960AF4" w:rsidRPr="00D623D5" w:rsidRDefault="00960AF4" w:rsidP="00D623D5">
      <w:pPr>
        <w:rPr>
          <w:sz w:val="20"/>
          <w:szCs w:val="20"/>
        </w:rPr>
      </w:pPr>
    </w:p>
    <w:p w14:paraId="0A953F80" w14:textId="77777777" w:rsidR="00717136" w:rsidRPr="00D623D5" w:rsidRDefault="00717136" w:rsidP="00F6329C">
      <w:pPr>
        <w:pStyle w:val="Titre7h7"/>
        <w:numPr>
          <w:ilvl w:val="3"/>
          <w:numId w:val="8"/>
        </w:numPr>
        <w:rPr>
          <w:sz w:val="20"/>
          <w:szCs w:val="20"/>
        </w:rPr>
      </w:pPr>
      <w:r w:rsidRPr="00D623D5">
        <w:rPr>
          <w:sz w:val="20"/>
          <w:szCs w:val="20"/>
        </w:rPr>
        <w:t>Facturation du Récurrent Mensuel dans le cadre du Droit à Activer</w:t>
      </w:r>
    </w:p>
    <w:p w14:paraId="1AB1C26E" w14:textId="77777777" w:rsidR="00717136" w:rsidRPr="00D623D5" w:rsidRDefault="00717136" w:rsidP="00D623D5">
      <w:pPr>
        <w:rPr>
          <w:sz w:val="20"/>
          <w:szCs w:val="20"/>
        </w:rPr>
      </w:pPr>
    </w:p>
    <w:p w14:paraId="307CC0E4" w14:textId="77777777" w:rsidR="00717136" w:rsidRPr="00D623D5" w:rsidRDefault="00717136" w:rsidP="00D623D5">
      <w:pPr>
        <w:rPr>
          <w:sz w:val="20"/>
          <w:szCs w:val="20"/>
        </w:rPr>
      </w:pPr>
      <w:r w:rsidRPr="00D623D5">
        <w:rPr>
          <w:sz w:val="20"/>
          <w:szCs w:val="20"/>
        </w:rPr>
        <w:t>Une Prise Activée dans le cadre du Droit à Activer, conformément à l’Article 9.2 des présentes, fait l’objet d’un récurrent mensuel dans les conditions tarifaires décrites à l’Annexe 1. Il est d</w:t>
      </w:r>
      <w:r w:rsidR="00DB10E0">
        <w:rPr>
          <w:sz w:val="20"/>
          <w:szCs w:val="20"/>
        </w:rPr>
        <w:t>û</w:t>
      </w:r>
      <w:r w:rsidRPr="00D623D5">
        <w:rPr>
          <w:sz w:val="20"/>
          <w:szCs w:val="20"/>
        </w:rPr>
        <w:t xml:space="preserve"> sans prorata temporis pour la période de facturation durant laquelle la prise est activée pour le compte du Client. Le Récurrent Mensuel ne sera pas dû pour la période de facturation durant laquelle la prestation a été résiliée.</w:t>
      </w:r>
    </w:p>
    <w:p w14:paraId="0937F416" w14:textId="35C46FE4" w:rsidR="00B02CD6" w:rsidRDefault="00717136" w:rsidP="00D623D5">
      <w:pPr>
        <w:rPr>
          <w:sz w:val="20"/>
          <w:szCs w:val="20"/>
        </w:rPr>
      </w:pPr>
      <w:r w:rsidRPr="00D623D5">
        <w:rPr>
          <w:sz w:val="20"/>
          <w:szCs w:val="20"/>
        </w:rPr>
        <w:t>Les Récurrents Mensuels sont dus à terme échu.</w:t>
      </w:r>
    </w:p>
    <w:p w14:paraId="429BA843" w14:textId="77777777" w:rsidR="00B02CD6" w:rsidRPr="00D623D5" w:rsidRDefault="00B02CD6" w:rsidP="00D623D5">
      <w:pPr>
        <w:rPr>
          <w:sz w:val="20"/>
          <w:szCs w:val="20"/>
        </w:rPr>
      </w:pPr>
    </w:p>
    <w:p w14:paraId="5EEE05A1" w14:textId="77777777" w:rsidR="00960AF4" w:rsidRPr="00D623D5" w:rsidRDefault="000B1D32" w:rsidP="00F6329C">
      <w:pPr>
        <w:pStyle w:val="Titre7h7"/>
        <w:numPr>
          <w:ilvl w:val="3"/>
          <w:numId w:val="8"/>
        </w:numPr>
        <w:rPr>
          <w:sz w:val="20"/>
          <w:szCs w:val="20"/>
        </w:rPr>
      </w:pPr>
      <w:r w:rsidRPr="00D623D5">
        <w:rPr>
          <w:sz w:val="20"/>
          <w:szCs w:val="20"/>
        </w:rPr>
        <w:t>Facturation de la ligne FTTH Passive en location</w:t>
      </w:r>
    </w:p>
    <w:p w14:paraId="6C5ADF68" w14:textId="77777777" w:rsidR="00960AF4" w:rsidRPr="00D623D5" w:rsidRDefault="00960AF4" w:rsidP="00D623D5">
      <w:pPr>
        <w:rPr>
          <w:sz w:val="20"/>
          <w:szCs w:val="20"/>
        </w:rPr>
      </w:pPr>
    </w:p>
    <w:p w14:paraId="75398486" w14:textId="77777777" w:rsidR="00960AF4" w:rsidRPr="00D623D5" w:rsidRDefault="000B1D32" w:rsidP="00D623D5">
      <w:pPr>
        <w:rPr>
          <w:sz w:val="20"/>
          <w:szCs w:val="20"/>
        </w:rPr>
      </w:pPr>
      <w:r w:rsidRPr="00D623D5">
        <w:rPr>
          <w:sz w:val="20"/>
          <w:szCs w:val="20"/>
        </w:rPr>
        <w:t>La location d’une ligne FTTH Passive fait l’objet d’un abonnement mensuel</w:t>
      </w:r>
      <w:r w:rsidR="0042088E" w:rsidRPr="00D623D5">
        <w:rPr>
          <w:sz w:val="20"/>
          <w:szCs w:val="20"/>
        </w:rPr>
        <w:t xml:space="preserve"> dans les conditions tarifaires décrites à l’Annexe 1</w:t>
      </w:r>
      <w:r w:rsidRPr="00D623D5">
        <w:rPr>
          <w:sz w:val="20"/>
          <w:szCs w:val="20"/>
        </w:rPr>
        <w:t xml:space="preserve">. Elle est due </w:t>
      </w:r>
      <w:r w:rsidR="00035233" w:rsidRPr="00D623D5">
        <w:rPr>
          <w:sz w:val="20"/>
          <w:szCs w:val="20"/>
        </w:rPr>
        <w:t xml:space="preserve">sans prorata temporis pour la période de facturation durant laquelle la prestation a commencé. L’abonnement ne sera pas </w:t>
      </w:r>
      <w:r w:rsidRPr="00D623D5">
        <w:rPr>
          <w:sz w:val="20"/>
          <w:szCs w:val="20"/>
        </w:rPr>
        <w:t>dû</w:t>
      </w:r>
      <w:r w:rsidR="00035233" w:rsidRPr="00D623D5">
        <w:rPr>
          <w:sz w:val="20"/>
          <w:szCs w:val="20"/>
        </w:rPr>
        <w:t xml:space="preserve"> pour la période de facturation durant laquelle la prestation a été résiliée. Les abonnements sont dus à terme échu.</w:t>
      </w:r>
    </w:p>
    <w:p w14:paraId="3A9E10AD" w14:textId="77777777" w:rsidR="00827D68" w:rsidRPr="00D623D5" w:rsidRDefault="00827D68" w:rsidP="00D623D5">
      <w:pPr>
        <w:rPr>
          <w:sz w:val="20"/>
          <w:szCs w:val="20"/>
        </w:rPr>
      </w:pPr>
    </w:p>
    <w:p w14:paraId="5CF28A66" w14:textId="77777777" w:rsidR="009B60D9" w:rsidRPr="00D623D5" w:rsidRDefault="009B60D9" w:rsidP="00D623D5">
      <w:pPr>
        <w:rPr>
          <w:sz w:val="20"/>
          <w:szCs w:val="20"/>
        </w:rPr>
      </w:pPr>
    </w:p>
    <w:p w14:paraId="5FB444D1" w14:textId="5E2C55E4" w:rsidR="00827D68" w:rsidRPr="00D623D5" w:rsidRDefault="00827D68" w:rsidP="00F6329C">
      <w:pPr>
        <w:pStyle w:val="Titre7h7"/>
        <w:numPr>
          <w:ilvl w:val="3"/>
          <w:numId w:val="8"/>
        </w:numPr>
        <w:rPr>
          <w:sz w:val="20"/>
          <w:szCs w:val="20"/>
        </w:rPr>
      </w:pPr>
      <w:r w:rsidRPr="00D623D5">
        <w:rPr>
          <w:sz w:val="20"/>
          <w:szCs w:val="20"/>
        </w:rPr>
        <w:t>Facturation d</w:t>
      </w:r>
      <w:r w:rsidR="009B60D9" w:rsidRPr="00D623D5">
        <w:rPr>
          <w:sz w:val="20"/>
          <w:szCs w:val="20"/>
        </w:rPr>
        <w:t xml:space="preserve">es Frais de </w:t>
      </w:r>
      <w:r w:rsidR="00EF109E">
        <w:rPr>
          <w:sz w:val="20"/>
          <w:szCs w:val="20"/>
        </w:rPr>
        <w:t xml:space="preserve">Raccordement Client Final </w:t>
      </w:r>
      <w:r w:rsidR="009B60D9" w:rsidRPr="00D623D5">
        <w:rPr>
          <w:sz w:val="20"/>
          <w:szCs w:val="20"/>
        </w:rPr>
        <w:t>et des Frais de Restitution</w:t>
      </w:r>
    </w:p>
    <w:p w14:paraId="21C0F6FF" w14:textId="77777777" w:rsidR="00827D68" w:rsidRPr="00D623D5" w:rsidRDefault="00827D68" w:rsidP="00D623D5">
      <w:pPr>
        <w:rPr>
          <w:sz w:val="20"/>
          <w:szCs w:val="20"/>
        </w:rPr>
      </w:pPr>
    </w:p>
    <w:p w14:paraId="02D04BCA" w14:textId="77777777" w:rsidR="009B60D9" w:rsidRPr="00D623D5" w:rsidRDefault="009B60D9" w:rsidP="00D623D5">
      <w:pPr>
        <w:rPr>
          <w:sz w:val="20"/>
          <w:szCs w:val="20"/>
        </w:rPr>
      </w:pPr>
      <w:r w:rsidRPr="00D623D5">
        <w:rPr>
          <w:sz w:val="20"/>
          <w:szCs w:val="20"/>
        </w:rPr>
        <w:t>Lorsque le Client demande la mise en service d’une Ligne FTTH Passive :</w:t>
      </w:r>
    </w:p>
    <w:p w14:paraId="0BF82BE0" w14:textId="0EAFE849" w:rsidR="009B60D9" w:rsidRPr="00D623D5" w:rsidRDefault="009B60D9" w:rsidP="000E7CE0">
      <w:pPr>
        <w:pStyle w:val="Paragraphedeliste"/>
        <w:numPr>
          <w:ilvl w:val="0"/>
          <w:numId w:val="19"/>
        </w:numPr>
        <w:rPr>
          <w:sz w:val="20"/>
          <w:szCs w:val="20"/>
        </w:rPr>
      </w:pPr>
      <w:r w:rsidRPr="00D623D5">
        <w:rPr>
          <w:sz w:val="20"/>
          <w:szCs w:val="20"/>
        </w:rPr>
        <w:t xml:space="preserve">Si le Local FTTH </w:t>
      </w:r>
      <w:r w:rsidR="00DB10E0">
        <w:rPr>
          <w:sz w:val="20"/>
          <w:szCs w:val="20"/>
        </w:rPr>
        <w:t xml:space="preserve">a déjà fait l’objet d’un </w:t>
      </w:r>
      <w:r w:rsidR="00EF109E">
        <w:rPr>
          <w:sz w:val="20"/>
          <w:szCs w:val="20"/>
        </w:rPr>
        <w:t>Raccordement Client Final</w:t>
      </w:r>
      <w:r w:rsidR="00960D57">
        <w:rPr>
          <w:sz w:val="20"/>
          <w:szCs w:val="20"/>
        </w:rPr>
        <w:t xml:space="preserve"> </w:t>
      </w:r>
      <w:r w:rsidRPr="00D623D5">
        <w:rPr>
          <w:sz w:val="20"/>
          <w:szCs w:val="20"/>
        </w:rPr>
        <w:t>le Client est redevable de Frais de Restitution ;</w:t>
      </w:r>
    </w:p>
    <w:p w14:paraId="4AB7D94A" w14:textId="0D6EEABA" w:rsidR="009B60D9" w:rsidRPr="00D623D5" w:rsidRDefault="009B60D9" w:rsidP="000E7CE0">
      <w:pPr>
        <w:pStyle w:val="Paragraphedeliste"/>
        <w:numPr>
          <w:ilvl w:val="0"/>
          <w:numId w:val="19"/>
        </w:numPr>
        <w:rPr>
          <w:sz w:val="20"/>
          <w:szCs w:val="20"/>
        </w:rPr>
      </w:pPr>
      <w:r w:rsidRPr="00D623D5">
        <w:rPr>
          <w:sz w:val="20"/>
          <w:szCs w:val="20"/>
        </w:rPr>
        <w:t xml:space="preserve">Si le Local FTTH n’est pas encore raccordé, le Client est redevable de Frais de </w:t>
      </w:r>
      <w:r w:rsidR="00EF109E">
        <w:rPr>
          <w:sz w:val="20"/>
          <w:szCs w:val="20"/>
        </w:rPr>
        <w:t>Raccordement Client Final</w:t>
      </w:r>
      <w:r w:rsidRPr="00D623D5">
        <w:rPr>
          <w:sz w:val="20"/>
          <w:szCs w:val="20"/>
        </w:rPr>
        <w:t>.</w:t>
      </w:r>
    </w:p>
    <w:p w14:paraId="0A17BD19" w14:textId="77777777" w:rsidR="009B60D9" w:rsidRPr="00D623D5" w:rsidRDefault="009B60D9" w:rsidP="00D623D5">
      <w:pPr>
        <w:rPr>
          <w:sz w:val="20"/>
          <w:szCs w:val="20"/>
        </w:rPr>
      </w:pPr>
    </w:p>
    <w:p w14:paraId="4BBE2EBD" w14:textId="732F8981" w:rsidR="00827D68" w:rsidRPr="00D623D5" w:rsidRDefault="001B0DEB" w:rsidP="00D623D5">
      <w:pPr>
        <w:rPr>
          <w:sz w:val="20"/>
          <w:szCs w:val="20"/>
        </w:rPr>
      </w:pPr>
      <w:r w:rsidRPr="00D623D5">
        <w:rPr>
          <w:sz w:val="20"/>
          <w:szCs w:val="20"/>
        </w:rPr>
        <w:t xml:space="preserve">Dans le cadre du cofinancement ou dans le cadre de l’offre Ligne FTTH Passive en location, une alternative de facturation est proposée au Client pour les Frais de </w:t>
      </w:r>
      <w:r w:rsidR="00EF109E">
        <w:rPr>
          <w:sz w:val="20"/>
          <w:szCs w:val="20"/>
        </w:rPr>
        <w:t xml:space="preserve">Raccordement Client Final </w:t>
      </w:r>
      <w:r w:rsidR="009B60D9" w:rsidRPr="00D623D5">
        <w:rPr>
          <w:sz w:val="20"/>
          <w:szCs w:val="20"/>
        </w:rPr>
        <w:t>et pour les Frais de Restitution</w:t>
      </w:r>
      <w:r w:rsidR="00FD72C9" w:rsidRPr="00D623D5">
        <w:rPr>
          <w:sz w:val="20"/>
          <w:szCs w:val="20"/>
        </w:rPr>
        <w:t>.</w:t>
      </w:r>
    </w:p>
    <w:p w14:paraId="5A13ED83" w14:textId="01BB12F4" w:rsidR="001B0DEB" w:rsidRPr="00D623D5" w:rsidRDefault="001B0DEB" w:rsidP="00F06C0D">
      <w:pPr>
        <w:pStyle w:val="Paragraphedeliste"/>
        <w:numPr>
          <w:ilvl w:val="0"/>
          <w:numId w:val="35"/>
        </w:numPr>
        <w:rPr>
          <w:sz w:val="20"/>
          <w:szCs w:val="20"/>
        </w:rPr>
      </w:pPr>
      <w:r w:rsidRPr="00D623D5">
        <w:rPr>
          <w:sz w:val="20"/>
          <w:szCs w:val="20"/>
        </w:rPr>
        <w:t>Première option :</w:t>
      </w:r>
      <w:r w:rsidR="009B60D9" w:rsidRPr="00D623D5">
        <w:rPr>
          <w:sz w:val="20"/>
          <w:szCs w:val="20"/>
        </w:rPr>
        <w:t xml:space="preserve"> le Client choisit un mode de</w:t>
      </w:r>
      <w:r w:rsidRPr="00D623D5">
        <w:rPr>
          <w:sz w:val="20"/>
          <w:szCs w:val="20"/>
        </w:rPr>
        <w:t xml:space="preserve"> facturation </w:t>
      </w:r>
      <w:r w:rsidR="009B60D9" w:rsidRPr="00D623D5">
        <w:rPr>
          <w:sz w:val="20"/>
          <w:szCs w:val="20"/>
        </w:rPr>
        <w:t>mensuel pour ces prestations. Ce mode de facturation dit</w:t>
      </w:r>
      <w:r w:rsidRPr="00D623D5">
        <w:rPr>
          <w:sz w:val="20"/>
          <w:szCs w:val="20"/>
        </w:rPr>
        <w:t xml:space="preserve"> « </w:t>
      </w:r>
      <w:r w:rsidR="00FD72C9" w:rsidRPr="00D623D5">
        <w:rPr>
          <w:sz w:val="20"/>
          <w:szCs w:val="20"/>
        </w:rPr>
        <w:t>Abonnement</w:t>
      </w:r>
      <w:r w:rsidRPr="00D623D5">
        <w:rPr>
          <w:sz w:val="20"/>
          <w:szCs w:val="20"/>
        </w:rPr>
        <w:t xml:space="preserve"> Raccordement </w:t>
      </w:r>
      <w:r w:rsidR="00FD72C9" w:rsidRPr="00D623D5">
        <w:rPr>
          <w:sz w:val="20"/>
          <w:szCs w:val="20"/>
        </w:rPr>
        <w:t>L</w:t>
      </w:r>
      <w:r w:rsidRPr="00D623D5">
        <w:rPr>
          <w:sz w:val="20"/>
          <w:szCs w:val="20"/>
        </w:rPr>
        <w:t xml:space="preserve">issé » n’ouvre pas droit aux Droits à Restitution sur les Frais de </w:t>
      </w:r>
      <w:r w:rsidR="00EF109E">
        <w:rPr>
          <w:sz w:val="20"/>
          <w:szCs w:val="20"/>
        </w:rPr>
        <w:t xml:space="preserve">Raccordement Client </w:t>
      </w:r>
      <w:r w:rsidR="00776B22">
        <w:rPr>
          <w:sz w:val="20"/>
          <w:szCs w:val="20"/>
        </w:rPr>
        <w:t xml:space="preserve">Final. </w:t>
      </w:r>
      <w:r w:rsidRPr="00D623D5">
        <w:rPr>
          <w:sz w:val="20"/>
          <w:szCs w:val="20"/>
        </w:rPr>
        <w:t>Les Frais de Raccordement</w:t>
      </w:r>
      <w:r w:rsidR="009B60D9" w:rsidRPr="00D623D5">
        <w:rPr>
          <w:sz w:val="20"/>
          <w:szCs w:val="20"/>
        </w:rPr>
        <w:t xml:space="preserve"> et les Frais de Restitution</w:t>
      </w:r>
      <w:r w:rsidRPr="00D623D5">
        <w:rPr>
          <w:sz w:val="20"/>
          <w:szCs w:val="20"/>
        </w:rPr>
        <w:t xml:space="preserve"> lissés sont facturés mensuellement, </w:t>
      </w:r>
      <w:r w:rsidR="009B60D9" w:rsidRPr="00D623D5">
        <w:rPr>
          <w:sz w:val="20"/>
          <w:szCs w:val="20"/>
        </w:rPr>
        <w:t xml:space="preserve">dans les conditions tarifaires décrites à l’Annexe 1, </w:t>
      </w:r>
      <w:r w:rsidRPr="00D623D5">
        <w:rPr>
          <w:sz w:val="20"/>
          <w:szCs w:val="20"/>
        </w:rPr>
        <w:t>en même temps que le Récurrent Mensuel ou l’abonnement mensuel de la Ligne FTTH Passive concernée.</w:t>
      </w:r>
    </w:p>
    <w:p w14:paraId="498BA729" w14:textId="19E359AB" w:rsidR="009B60D9" w:rsidRPr="00D623D5" w:rsidRDefault="001B0DEB" w:rsidP="00F06C0D">
      <w:pPr>
        <w:pStyle w:val="Paragraphedeliste"/>
        <w:numPr>
          <w:ilvl w:val="0"/>
          <w:numId w:val="35"/>
        </w:numPr>
        <w:rPr>
          <w:sz w:val="20"/>
          <w:szCs w:val="20"/>
        </w:rPr>
      </w:pPr>
      <w:r w:rsidRPr="00D623D5">
        <w:rPr>
          <w:sz w:val="20"/>
          <w:szCs w:val="20"/>
        </w:rPr>
        <w:t>Deuxième option : le Client cho</w:t>
      </w:r>
      <w:r w:rsidR="009B60D9" w:rsidRPr="00D623D5">
        <w:rPr>
          <w:sz w:val="20"/>
          <w:szCs w:val="20"/>
        </w:rPr>
        <w:t>isit une facturation initiale des Frais de</w:t>
      </w:r>
      <w:r w:rsidRPr="00D623D5">
        <w:rPr>
          <w:sz w:val="20"/>
          <w:szCs w:val="20"/>
        </w:rPr>
        <w:t xml:space="preserve"> </w:t>
      </w:r>
      <w:r w:rsidR="00EF109E">
        <w:rPr>
          <w:sz w:val="20"/>
          <w:szCs w:val="20"/>
        </w:rPr>
        <w:t xml:space="preserve">Raccordement Client Final </w:t>
      </w:r>
      <w:r w:rsidR="009B60D9" w:rsidRPr="00D623D5">
        <w:rPr>
          <w:sz w:val="20"/>
          <w:szCs w:val="20"/>
        </w:rPr>
        <w:t>et des Frais de Restitution</w:t>
      </w:r>
      <w:r w:rsidR="004545C2">
        <w:rPr>
          <w:sz w:val="20"/>
          <w:szCs w:val="20"/>
        </w:rPr>
        <w:t xml:space="preserve"> </w:t>
      </w:r>
      <w:r w:rsidRPr="00D623D5">
        <w:rPr>
          <w:sz w:val="20"/>
          <w:szCs w:val="20"/>
        </w:rPr>
        <w:t>: il est alors redevable, à la date de début du service de la Ligne FTTH Passive objet de la commande de mise en service, des</w:t>
      </w:r>
      <w:r w:rsidR="009B60D9" w:rsidRPr="00D623D5">
        <w:rPr>
          <w:sz w:val="20"/>
          <w:szCs w:val="20"/>
        </w:rPr>
        <w:t>dits</w:t>
      </w:r>
      <w:r w:rsidRPr="00D623D5">
        <w:rPr>
          <w:sz w:val="20"/>
          <w:szCs w:val="20"/>
        </w:rPr>
        <w:t xml:space="preserve"> Frais de </w:t>
      </w:r>
      <w:r w:rsidR="00EF109E">
        <w:rPr>
          <w:sz w:val="20"/>
          <w:szCs w:val="20"/>
        </w:rPr>
        <w:t xml:space="preserve">Raccordement Client Final </w:t>
      </w:r>
      <w:r w:rsidR="009B60D9" w:rsidRPr="00D623D5">
        <w:rPr>
          <w:sz w:val="20"/>
          <w:szCs w:val="20"/>
        </w:rPr>
        <w:t xml:space="preserve">ou de Restitution </w:t>
      </w:r>
      <w:r w:rsidRPr="00D623D5">
        <w:rPr>
          <w:sz w:val="20"/>
          <w:szCs w:val="20"/>
        </w:rPr>
        <w:t xml:space="preserve">dans les conditions tarifaires </w:t>
      </w:r>
      <w:r w:rsidR="009B60D9" w:rsidRPr="00D623D5">
        <w:rPr>
          <w:sz w:val="20"/>
          <w:szCs w:val="20"/>
        </w:rPr>
        <w:t>décrites à l’Annexe 1. Ce mode de facturation</w:t>
      </w:r>
      <w:r w:rsidR="000D13F1" w:rsidRPr="00D623D5">
        <w:rPr>
          <w:sz w:val="20"/>
          <w:szCs w:val="20"/>
        </w:rPr>
        <w:t>, dit « Frais de Raccordements CAPEX »</w:t>
      </w:r>
      <w:r w:rsidR="009B60D9" w:rsidRPr="00D623D5">
        <w:rPr>
          <w:sz w:val="20"/>
          <w:szCs w:val="20"/>
        </w:rPr>
        <w:t xml:space="preserve"> ouvre droit aux Droits à Restitution sur les Frais de </w:t>
      </w:r>
      <w:r w:rsidR="00EF109E">
        <w:rPr>
          <w:sz w:val="20"/>
          <w:szCs w:val="20"/>
        </w:rPr>
        <w:t xml:space="preserve">Raccordement Client </w:t>
      </w:r>
      <w:r w:rsidR="00776B22">
        <w:rPr>
          <w:sz w:val="20"/>
          <w:szCs w:val="20"/>
        </w:rPr>
        <w:t>Final,</w:t>
      </w:r>
      <w:r w:rsidR="009B60D9" w:rsidRPr="00D623D5">
        <w:rPr>
          <w:sz w:val="20"/>
          <w:szCs w:val="20"/>
        </w:rPr>
        <w:t xml:space="preserve"> tels que décrits au paragraphe 19.3.3 des présentes Conditions Particulières.</w:t>
      </w:r>
    </w:p>
    <w:p w14:paraId="0D98B14E" w14:textId="77777777" w:rsidR="009B60D9" w:rsidRPr="00D623D5" w:rsidRDefault="009B60D9" w:rsidP="00D623D5">
      <w:pPr>
        <w:rPr>
          <w:sz w:val="20"/>
          <w:szCs w:val="20"/>
        </w:rPr>
      </w:pPr>
    </w:p>
    <w:p w14:paraId="35D6B5E8" w14:textId="41F3C050" w:rsidR="00827D68" w:rsidRDefault="009B60D9" w:rsidP="00D623D5">
      <w:pPr>
        <w:rPr>
          <w:sz w:val="20"/>
          <w:szCs w:val="20"/>
        </w:rPr>
      </w:pPr>
      <w:r w:rsidRPr="00D623D5">
        <w:rPr>
          <w:sz w:val="20"/>
          <w:szCs w:val="20"/>
        </w:rPr>
        <w:t xml:space="preserve">Ce choix vaut pour l’ensemble des Câblages </w:t>
      </w:r>
      <w:r w:rsidR="009B5DFF">
        <w:rPr>
          <w:sz w:val="20"/>
          <w:szCs w:val="20"/>
        </w:rPr>
        <w:t>Client Final</w:t>
      </w:r>
      <w:r w:rsidR="009B5DFF" w:rsidRPr="00D623D5">
        <w:rPr>
          <w:sz w:val="20"/>
          <w:szCs w:val="20"/>
        </w:rPr>
        <w:t xml:space="preserve"> </w:t>
      </w:r>
      <w:r w:rsidR="00DB10E0">
        <w:rPr>
          <w:sz w:val="20"/>
          <w:szCs w:val="20"/>
        </w:rPr>
        <w:t>d’une Plaque</w:t>
      </w:r>
      <w:r w:rsidRPr="00D623D5">
        <w:rPr>
          <w:sz w:val="20"/>
          <w:szCs w:val="20"/>
        </w:rPr>
        <w:t xml:space="preserve"> FTTH du Fournisseur</w:t>
      </w:r>
      <w:r w:rsidR="00776B22">
        <w:rPr>
          <w:sz w:val="20"/>
          <w:szCs w:val="20"/>
        </w:rPr>
        <w:t xml:space="preserve"> et ne pourra pas être modifié.</w:t>
      </w:r>
    </w:p>
    <w:p w14:paraId="41170306" w14:textId="77777777" w:rsidR="00302650" w:rsidRDefault="00302650" w:rsidP="00D623D5">
      <w:pPr>
        <w:rPr>
          <w:sz w:val="20"/>
          <w:szCs w:val="20"/>
        </w:rPr>
      </w:pPr>
    </w:p>
    <w:p w14:paraId="79310650" w14:textId="756CC05F" w:rsidR="00302650" w:rsidRPr="00960D57" w:rsidRDefault="00302650" w:rsidP="00302650">
      <w:pPr>
        <w:ind w:left="5"/>
        <w:rPr>
          <w:sz w:val="20"/>
          <w:szCs w:val="20"/>
        </w:rPr>
      </w:pPr>
      <w:r w:rsidRPr="00960D57">
        <w:rPr>
          <w:sz w:val="20"/>
          <w:szCs w:val="20"/>
        </w:rPr>
        <w:t>Dans le cas d’un lo</w:t>
      </w:r>
      <w:r w:rsidRPr="00302650">
        <w:rPr>
          <w:sz w:val="20"/>
          <w:szCs w:val="20"/>
        </w:rPr>
        <w:t>gement ayant fait l’objet d’un P</w:t>
      </w:r>
      <w:r w:rsidRPr="00F51684">
        <w:rPr>
          <w:sz w:val="20"/>
          <w:szCs w:val="20"/>
        </w:rPr>
        <w:t>ré-R</w:t>
      </w:r>
      <w:r w:rsidRPr="00960D57">
        <w:rPr>
          <w:sz w:val="20"/>
          <w:szCs w:val="20"/>
        </w:rPr>
        <w:t>accordement à la demande du Client Final auprès du Fournisseur ou de la Collectivité Locale Délégante, la date de création du raccordement prise en compte dans le calcul de TAC</w:t>
      </w:r>
      <w:r w:rsidRPr="007C29F3">
        <w:rPr>
          <w:sz w:val="20"/>
          <w:szCs w:val="20"/>
          <w:vertAlign w:val="subscript"/>
        </w:rPr>
        <w:t>A,M</w:t>
      </w:r>
      <w:r w:rsidRPr="00960D57">
        <w:rPr>
          <w:sz w:val="20"/>
          <w:szCs w:val="20"/>
        </w:rPr>
        <w:t xml:space="preserve"> est la date de la première mise en service d’une Ligne FTTH passive avec Câblage Client Final sur ledit Local FTTH. </w:t>
      </w:r>
    </w:p>
    <w:p w14:paraId="2ADBDA18" w14:textId="77777777" w:rsidR="00302650" w:rsidRPr="00D623D5" w:rsidRDefault="00302650" w:rsidP="00D623D5">
      <w:pPr>
        <w:rPr>
          <w:sz w:val="20"/>
          <w:szCs w:val="20"/>
        </w:rPr>
      </w:pPr>
    </w:p>
    <w:p w14:paraId="090D6472" w14:textId="77777777" w:rsidR="00827D68" w:rsidRPr="00D623D5" w:rsidRDefault="00827D68" w:rsidP="00D623D5">
      <w:pPr>
        <w:rPr>
          <w:sz w:val="20"/>
          <w:szCs w:val="20"/>
        </w:rPr>
      </w:pPr>
    </w:p>
    <w:p w14:paraId="4B5F2382" w14:textId="327CBF59" w:rsidR="00B46EAD" w:rsidRPr="003D533B" w:rsidRDefault="00B46EAD" w:rsidP="006640AB">
      <w:pPr>
        <w:pStyle w:val="Titre7h7"/>
        <w:numPr>
          <w:ilvl w:val="3"/>
          <w:numId w:val="8"/>
        </w:numPr>
        <w:rPr>
          <w:sz w:val="20"/>
        </w:rPr>
      </w:pPr>
      <w:r w:rsidRPr="003D533B">
        <w:rPr>
          <w:sz w:val="20"/>
        </w:rPr>
        <w:t>Facturation de la prestation de Raccordement de Site Mobile</w:t>
      </w:r>
    </w:p>
    <w:p w14:paraId="1BE2124A" w14:textId="77777777" w:rsidR="00B46EAD" w:rsidRPr="008E5EC9" w:rsidRDefault="00B46EAD" w:rsidP="00B46EAD"/>
    <w:p w14:paraId="4AE44F1D" w14:textId="74FDE8DE" w:rsidR="00B46EAD" w:rsidRPr="008E5EC9" w:rsidRDefault="00960D57" w:rsidP="00B46EAD">
      <w:pPr>
        <w:rPr>
          <w:sz w:val="20"/>
          <w:szCs w:val="22"/>
        </w:rPr>
      </w:pPr>
      <w:r>
        <w:rPr>
          <w:sz w:val="20"/>
          <w:szCs w:val="22"/>
        </w:rPr>
        <w:t>Pour une P</w:t>
      </w:r>
      <w:r w:rsidR="00B46EAD" w:rsidRPr="008E5EC9">
        <w:rPr>
          <w:sz w:val="20"/>
          <w:szCs w:val="22"/>
        </w:rPr>
        <w:t xml:space="preserve">restation de </w:t>
      </w:r>
      <w:r w:rsidR="00B46EAD">
        <w:rPr>
          <w:sz w:val="20"/>
          <w:szCs w:val="22"/>
        </w:rPr>
        <w:t>R</w:t>
      </w:r>
      <w:r w:rsidR="00B46EAD" w:rsidRPr="008E5EC9">
        <w:rPr>
          <w:sz w:val="20"/>
          <w:szCs w:val="22"/>
        </w:rPr>
        <w:t xml:space="preserve">accordement </w:t>
      </w:r>
      <w:r w:rsidR="00B46EAD">
        <w:rPr>
          <w:sz w:val="20"/>
          <w:szCs w:val="22"/>
        </w:rPr>
        <w:t>de Site Mobile, le Client est redevable</w:t>
      </w:r>
      <w:r w:rsidR="00B46EAD" w:rsidRPr="008E5EC9">
        <w:rPr>
          <w:sz w:val="20"/>
          <w:szCs w:val="22"/>
        </w:rPr>
        <w:t> :</w:t>
      </w:r>
    </w:p>
    <w:p w14:paraId="4AC5C0C3" w14:textId="2391381D" w:rsidR="00B46EAD" w:rsidRDefault="00B46EAD" w:rsidP="00F06C0D">
      <w:pPr>
        <w:pStyle w:val="Paragraphedeliste"/>
        <w:numPr>
          <w:ilvl w:val="0"/>
          <w:numId w:val="34"/>
        </w:numPr>
        <w:rPr>
          <w:sz w:val="20"/>
          <w:szCs w:val="20"/>
        </w:rPr>
      </w:pPr>
      <w:r>
        <w:rPr>
          <w:sz w:val="20"/>
          <w:szCs w:val="20"/>
        </w:rPr>
        <w:t>des frais d’accès au Raccordement de Site Mobile ;</w:t>
      </w:r>
    </w:p>
    <w:p w14:paraId="1F80D335" w14:textId="4BDB862F" w:rsidR="00B46EAD" w:rsidRDefault="00B46EAD" w:rsidP="00F06C0D">
      <w:pPr>
        <w:pStyle w:val="Paragraphedeliste"/>
        <w:numPr>
          <w:ilvl w:val="0"/>
          <w:numId w:val="34"/>
        </w:numPr>
        <w:rPr>
          <w:sz w:val="20"/>
          <w:szCs w:val="20"/>
        </w:rPr>
      </w:pPr>
      <w:r>
        <w:rPr>
          <w:sz w:val="20"/>
          <w:szCs w:val="20"/>
        </w:rPr>
        <w:t>des frais de fourniture d’information relative à la Ligne FTTH tel</w:t>
      </w:r>
      <w:r w:rsidR="0003103C">
        <w:rPr>
          <w:sz w:val="20"/>
          <w:szCs w:val="20"/>
        </w:rPr>
        <w:t xml:space="preserve"> que défini à l’Article 19.3.1.9</w:t>
      </w:r>
      <w:r>
        <w:rPr>
          <w:sz w:val="20"/>
          <w:szCs w:val="20"/>
        </w:rPr>
        <w:t> ;</w:t>
      </w:r>
    </w:p>
    <w:p w14:paraId="5554BC4A" w14:textId="09A47B21" w:rsidR="00F767F1" w:rsidRDefault="00F767F1" w:rsidP="00F06C0D">
      <w:pPr>
        <w:pStyle w:val="Paragraphedeliste"/>
        <w:numPr>
          <w:ilvl w:val="0"/>
          <w:numId w:val="34"/>
        </w:numPr>
        <w:rPr>
          <w:sz w:val="20"/>
          <w:szCs w:val="20"/>
        </w:rPr>
      </w:pPr>
      <w:r>
        <w:rPr>
          <w:sz w:val="20"/>
          <w:szCs w:val="20"/>
        </w:rPr>
        <w:t>des frais de brassage au PM</w:t>
      </w:r>
      <w:r w:rsidR="008F1C2D">
        <w:rPr>
          <w:sz w:val="20"/>
          <w:szCs w:val="20"/>
        </w:rPr>
        <w:t> ;</w:t>
      </w:r>
    </w:p>
    <w:p w14:paraId="2C334DFB" w14:textId="5E343D97" w:rsidR="00B46EAD" w:rsidRDefault="00B46EAD" w:rsidP="00F06C0D">
      <w:pPr>
        <w:pStyle w:val="Paragraphedeliste"/>
        <w:numPr>
          <w:ilvl w:val="0"/>
          <w:numId w:val="34"/>
        </w:numPr>
        <w:rPr>
          <w:sz w:val="20"/>
          <w:szCs w:val="20"/>
        </w:rPr>
      </w:pPr>
      <w:r>
        <w:rPr>
          <w:sz w:val="20"/>
          <w:szCs w:val="20"/>
        </w:rPr>
        <w:t>des frais de maintenance tel</w:t>
      </w:r>
      <w:r w:rsidR="00960D57">
        <w:rPr>
          <w:sz w:val="20"/>
          <w:szCs w:val="20"/>
        </w:rPr>
        <w:t>s</w:t>
      </w:r>
      <w:r>
        <w:rPr>
          <w:sz w:val="20"/>
          <w:szCs w:val="20"/>
        </w:rPr>
        <w:t xml:space="preserve"> que défini</w:t>
      </w:r>
      <w:r w:rsidR="00960D57">
        <w:rPr>
          <w:sz w:val="20"/>
          <w:szCs w:val="20"/>
        </w:rPr>
        <w:t>s</w:t>
      </w:r>
      <w:r>
        <w:rPr>
          <w:sz w:val="20"/>
          <w:szCs w:val="20"/>
        </w:rPr>
        <w:t xml:space="preserve"> à l’Article 19.3.1.8 ;</w:t>
      </w:r>
    </w:p>
    <w:p w14:paraId="474352BA" w14:textId="53FEE88E" w:rsidR="00B46EAD" w:rsidRDefault="00B46EAD" w:rsidP="00F06C0D">
      <w:pPr>
        <w:pStyle w:val="Paragraphedeliste"/>
        <w:numPr>
          <w:ilvl w:val="0"/>
          <w:numId w:val="34"/>
        </w:numPr>
        <w:rPr>
          <w:sz w:val="20"/>
          <w:szCs w:val="20"/>
        </w:rPr>
      </w:pPr>
      <w:r>
        <w:rPr>
          <w:sz w:val="20"/>
          <w:szCs w:val="20"/>
        </w:rPr>
        <w:t xml:space="preserve">du tarif du Droit d’Usage spécifique et du tarif récurrent mensuel si le Client </w:t>
      </w:r>
      <w:r w:rsidR="00960D57">
        <w:rPr>
          <w:sz w:val="20"/>
          <w:szCs w:val="20"/>
        </w:rPr>
        <w:t xml:space="preserve">a </w:t>
      </w:r>
      <w:r>
        <w:rPr>
          <w:sz w:val="20"/>
          <w:szCs w:val="20"/>
        </w:rPr>
        <w:t xml:space="preserve">choisi le mode de cofinancement </w:t>
      </w:r>
    </w:p>
    <w:p w14:paraId="7CC97A6A" w14:textId="752C7F00" w:rsidR="00B46EAD" w:rsidRDefault="00B46EAD" w:rsidP="00B46EAD">
      <w:pPr>
        <w:pStyle w:val="Paragraphedeliste"/>
        <w:rPr>
          <w:sz w:val="20"/>
          <w:szCs w:val="20"/>
        </w:rPr>
      </w:pPr>
      <w:r>
        <w:rPr>
          <w:sz w:val="20"/>
          <w:szCs w:val="20"/>
        </w:rPr>
        <w:t>ou le récurrent mensuel à la location si le Client</w:t>
      </w:r>
      <w:r w:rsidR="00960D57">
        <w:rPr>
          <w:sz w:val="20"/>
          <w:szCs w:val="20"/>
        </w:rPr>
        <w:t xml:space="preserve"> a</w:t>
      </w:r>
      <w:r>
        <w:rPr>
          <w:sz w:val="20"/>
          <w:szCs w:val="20"/>
        </w:rPr>
        <w:t xml:space="preserve"> choisi le mode locatif</w:t>
      </w:r>
    </w:p>
    <w:p w14:paraId="76C5987D" w14:textId="77777777" w:rsidR="00B46EAD" w:rsidRDefault="00B46EAD" w:rsidP="005A5F44">
      <w:pPr>
        <w:rPr>
          <w:sz w:val="20"/>
          <w:szCs w:val="20"/>
        </w:rPr>
      </w:pPr>
    </w:p>
    <w:p w14:paraId="7BF04A06" w14:textId="0DFD89AF" w:rsidR="00B46EAD" w:rsidRDefault="00B46EAD" w:rsidP="006640AB">
      <w:pPr>
        <w:pStyle w:val="Titre7h7"/>
        <w:numPr>
          <w:ilvl w:val="3"/>
          <w:numId w:val="8"/>
        </w:numPr>
        <w:rPr>
          <w:sz w:val="20"/>
          <w:szCs w:val="20"/>
        </w:rPr>
      </w:pPr>
      <w:r w:rsidRPr="003D533B">
        <w:rPr>
          <w:sz w:val="20"/>
        </w:rPr>
        <w:t>Facturation de l’étude de faisabilité d’un Câblage BRAM</w:t>
      </w:r>
    </w:p>
    <w:p w14:paraId="153BFADC" w14:textId="77777777" w:rsidR="00B46EAD" w:rsidRPr="005A5F44" w:rsidRDefault="00B46EAD" w:rsidP="005A5F44"/>
    <w:p w14:paraId="7B6A735C" w14:textId="14553A14" w:rsidR="00B46EAD" w:rsidRDefault="00B46EAD" w:rsidP="005A5F44">
      <w:pPr>
        <w:rPr>
          <w:sz w:val="20"/>
          <w:szCs w:val="20"/>
        </w:rPr>
      </w:pPr>
      <w:r w:rsidRPr="008E5EC9">
        <w:rPr>
          <w:sz w:val="20"/>
          <w:szCs w:val="22"/>
        </w:rPr>
        <w:t xml:space="preserve">Pour une prestation </w:t>
      </w:r>
      <w:r>
        <w:rPr>
          <w:sz w:val="20"/>
          <w:szCs w:val="22"/>
        </w:rPr>
        <w:t>d’</w:t>
      </w:r>
      <w:r>
        <w:rPr>
          <w:sz w:val="20"/>
          <w:szCs w:val="20"/>
        </w:rPr>
        <w:t>étude de faisabilité te</w:t>
      </w:r>
      <w:r w:rsidR="003805F1">
        <w:rPr>
          <w:sz w:val="20"/>
          <w:szCs w:val="20"/>
        </w:rPr>
        <w:t>l</w:t>
      </w:r>
      <w:r>
        <w:rPr>
          <w:sz w:val="20"/>
          <w:szCs w:val="20"/>
        </w:rPr>
        <w:t>l</w:t>
      </w:r>
      <w:r w:rsidR="003805F1">
        <w:rPr>
          <w:sz w:val="20"/>
          <w:szCs w:val="20"/>
        </w:rPr>
        <w:t>e</w:t>
      </w:r>
      <w:r>
        <w:rPr>
          <w:sz w:val="20"/>
          <w:szCs w:val="20"/>
        </w:rPr>
        <w:t xml:space="preserve"> que définie à l’Article 13.3.2, la tarification est indiquée en « Annexe 1.Tarification ».</w:t>
      </w:r>
    </w:p>
    <w:p w14:paraId="3010C25F" w14:textId="77777777" w:rsidR="00B46EAD" w:rsidRPr="005A5F44" w:rsidRDefault="00B46EAD" w:rsidP="00C82BD5">
      <w:pPr>
        <w:pStyle w:val="Paragraphedeliste"/>
        <w:ind w:left="1728"/>
        <w:rPr>
          <w:sz w:val="20"/>
          <w:szCs w:val="20"/>
        </w:rPr>
      </w:pPr>
    </w:p>
    <w:p w14:paraId="61D310C0" w14:textId="77777777" w:rsidR="00960AF4" w:rsidRPr="00D623D5" w:rsidRDefault="00960AF4" w:rsidP="00D623D5">
      <w:pPr>
        <w:rPr>
          <w:sz w:val="20"/>
          <w:szCs w:val="20"/>
        </w:rPr>
      </w:pPr>
    </w:p>
    <w:p w14:paraId="79367D73" w14:textId="77777777" w:rsidR="00F766E8" w:rsidRPr="00D623D5" w:rsidRDefault="000B1D32" w:rsidP="00F6329C">
      <w:pPr>
        <w:pStyle w:val="Titre7h7"/>
        <w:numPr>
          <w:ilvl w:val="3"/>
          <w:numId w:val="8"/>
        </w:numPr>
        <w:rPr>
          <w:sz w:val="20"/>
          <w:szCs w:val="20"/>
        </w:rPr>
      </w:pPr>
      <w:r w:rsidRPr="00D623D5">
        <w:rPr>
          <w:sz w:val="20"/>
          <w:szCs w:val="20"/>
        </w:rPr>
        <w:t>Facturation d</w:t>
      </w:r>
      <w:r w:rsidR="0042088E" w:rsidRPr="00D623D5">
        <w:rPr>
          <w:sz w:val="20"/>
          <w:szCs w:val="20"/>
        </w:rPr>
        <w:t xml:space="preserve">’un lien </w:t>
      </w:r>
      <w:r w:rsidR="00787BAE" w:rsidRPr="00D623D5">
        <w:rPr>
          <w:sz w:val="20"/>
          <w:szCs w:val="20"/>
        </w:rPr>
        <w:t>PM NRO</w:t>
      </w:r>
    </w:p>
    <w:p w14:paraId="3A778D9A" w14:textId="77777777" w:rsidR="00F766E8" w:rsidRPr="00D623D5" w:rsidRDefault="00F766E8" w:rsidP="00D623D5">
      <w:pPr>
        <w:rPr>
          <w:sz w:val="20"/>
          <w:szCs w:val="20"/>
        </w:rPr>
      </w:pPr>
    </w:p>
    <w:p w14:paraId="17802B48" w14:textId="77777777" w:rsidR="0042088E" w:rsidRPr="00D623D5" w:rsidRDefault="0042088E" w:rsidP="00D623D5">
      <w:pPr>
        <w:pStyle w:val="Paragraphedeliste"/>
        <w:ind w:left="0"/>
        <w:rPr>
          <w:sz w:val="20"/>
          <w:szCs w:val="20"/>
        </w:rPr>
      </w:pPr>
    </w:p>
    <w:p w14:paraId="2B0936EF" w14:textId="77777777" w:rsidR="003F108C" w:rsidRPr="00D623D5" w:rsidRDefault="003F108C" w:rsidP="00D623D5">
      <w:pPr>
        <w:rPr>
          <w:sz w:val="20"/>
          <w:szCs w:val="20"/>
        </w:rPr>
      </w:pPr>
      <w:r w:rsidRPr="00D623D5">
        <w:rPr>
          <w:sz w:val="20"/>
          <w:szCs w:val="20"/>
        </w:rPr>
        <w:t>Dans le cas où le Client choisit une livraison de ses accès, en cofinancement ou en Location Lignes FTTH Passive, au NRO, le prix des liens PM NRO alloués initialement est inclus dans le prix forfaitaire des Logements Raccordables en cofinancement</w:t>
      </w:r>
      <w:r w:rsidR="008D248D" w:rsidRPr="00D623D5">
        <w:rPr>
          <w:sz w:val="20"/>
          <w:szCs w:val="20"/>
        </w:rPr>
        <w:t xml:space="preserve"> au </w:t>
      </w:r>
      <w:r w:rsidRPr="00D623D5">
        <w:rPr>
          <w:sz w:val="20"/>
          <w:szCs w:val="20"/>
        </w:rPr>
        <w:t>NRO et dans l’abonnement mensuel de location des Lignes FTTH Passives</w:t>
      </w:r>
      <w:r w:rsidR="00610932" w:rsidRPr="00D623D5">
        <w:rPr>
          <w:sz w:val="20"/>
          <w:szCs w:val="20"/>
        </w:rPr>
        <w:t xml:space="preserve"> au NRO</w:t>
      </w:r>
      <w:r w:rsidRPr="00D623D5">
        <w:rPr>
          <w:sz w:val="20"/>
          <w:szCs w:val="20"/>
        </w:rPr>
        <w:t>.</w:t>
      </w:r>
    </w:p>
    <w:p w14:paraId="1B8D3722" w14:textId="77777777" w:rsidR="003F108C" w:rsidRPr="00D623D5" w:rsidRDefault="003F108C" w:rsidP="00D623D5">
      <w:pPr>
        <w:rPr>
          <w:sz w:val="20"/>
          <w:szCs w:val="20"/>
        </w:rPr>
      </w:pPr>
    </w:p>
    <w:p w14:paraId="1388D1B2" w14:textId="77777777" w:rsidR="003F108C" w:rsidRPr="00D623D5" w:rsidRDefault="003F108C" w:rsidP="00D623D5">
      <w:pPr>
        <w:rPr>
          <w:sz w:val="20"/>
          <w:szCs w:val="20"/>
        </w:rPr>
      </w:pPr>
      <w:r w:rsidRPr="00D623D5">
        <w:rPr>
          <w:sz w:val="20"/>
          <w:szCs w:val="20"/>
        </w:rPr>
        <w:t>Dans le cas où le Client choisit un</w:t>
      </w:r>
      <w:r w:rsidR="008D248D" w:rsidRPr="00D623D5">
        <w:rPr>
          <w:sz w:val="20"/>
          <w:szCs w:val="20"/>
        </w:rPr>
        <w:t>e</w:t>
      </w:r>
      <w:r w:rsidRPr="00D623D5">
        <w:rPr>
          <w:sz w:val="20"/>
          <w:szCs w:val="20"/>
        </w:rPr>
        <w:t xml:space="preserve"> livraison de ses accès, en cofinancement ou en Location ligne FTTH Passive, au PM ou dans le cas où le Client commande des extensions de liens PM NRO, la facturation de ces liens PM NRO se compose :</w:t>
      </w:r>
    </w:p>
    <w:p w14:paraId="02E151F0" w14:textId="77777777" w:rsidR="003F108C" w:rsidRPr="00D623D5" w:rsidRDefault="003F108C" w:rsidP="000E7CE0">
      <w:pPr>
        <w:pStyle w:val="Paragraphedeliste"/>
        <w:numPr>
          <w:ilvl w:val="0"/>
          <w:numId w:val="19"/>
        </w:numPr>
        <w:ind w:left="426"/>
        <w:rPr>
          <w:sz w:val="20"/>
          <w:szCs w:val="20"/>
        </w:rPr>
      </w:pPr>
      <w:r w:rsidRPr="00D623D5">
        <w:rPr>
          <w:sz w:val="20"/>
          <w:szCs w:val="20"/>
        </w:rPr>
        <w:t>D’un prix forfaitaire, facturé à la date d’envoi de l’Avis de mise à disposition du lien PM NRO</w:t>
      </w:r>
    </w:p>
    <w:p w14:paraId="1911277A" w14:textId="77777777" w:rsidR="003F108C" w:rsidRPr="00D623D5" w:rsidRDefault="003F108C" w:rsidP="000E7CE0">
      <w:pPr>
        <w:pStyle w:val="Paragraphedeliste"/>
        <w:numPr>
          <w:ilvl w:val="0"/>
          <w:numId w:val="19"/>
        </w:numPr>
        <w:ind w:left="426"/>
        <w:rPr>
          <w:sz w:val="20"/>
          <w:szCs w:val="20"/>
        </w:rPr>
      </w:pPr>
      <w:r w:rsidRPr="00D623D5">
        <w:rPr>
          <w:sz w:val="20"/>
          <w:szCs w:val="20"/>
        </w:rPr>
        <w:t>D’un abonnement mensuel, facturé sans prorata temporis pour la période de facturation durant laquelle la prestation a commencé et fonction de la distance du lien PM NRO. L’abonnement ne sera pas dû pour la période de facturation durant laquelle la prestation a été résiliée. Les abonnements sont dus à terme échu.</w:t>
      </w:r>
    </w:p>
    <w:p w14:paraId="42242B25" w14:textId="77777777" w:rsidR="003F108C" w:rsidRPr="00D623D5" w:rsidRDefault="003F108C" w:rsidP="00D623D5">
      <w:pPr>
        <w:pStyle w:val="Paragraphedeliste"/>
        <w:ind w:left="0"/>
        <w:rPr>
          <w:sz w:val="20"/>
          <w:szCs w:val="20"/>
        </w:rPr>
      </w:pPr>
    </w:p>
    <w:p w14:paraId="0098014A" w14:textId="77777777" w:rsidR="00960AF4" w:rsidRPr="00D623D5" w:rsidRDefault="00035233" w:rsidP="00F6329C">
      <w:pPr>
        <w:pStyle w:val="Titre7h7"/>
        <w:numPr>
          <w:ilvl w:val="3"/>
          <w:numId w:val="8"/>
        </w:numPr>
        <w:rPr>
          <w:sz w:val="20"/>
          <w:szCs w:val="20"/>
        </w:rPr>
      </w:pPr>
      <w:r w:rsidRPr="00D623D5">
        <w:rPr>
          <w:sz w:val="20"/>
          <w:szCs w:val="20"/>
        </w:rPr>
        <w:t>Prestations à exécution unique</w:t>
      </w:r>
    </w:p>
    <w:p w14:paraId="62761500" w14:textId="77777777" w:rsidR="00960AF4" w:rsidRPr="00D623D5" w:rsidRDefault="00960AF4" w:rsidP="00D623D5">
      <w:pPr>
        <w:rPr>
          <w:sz w:val="20"/>
          <w:szCs w:val="20"/>
        </w:rPr>
      </w:pPr>
    </w:p>
    <w:p w14:paraId="671085C7" w14:textId="15ED65D4" w:rsidR="00960AF4" w:rsidRPr="00D623D5" w:rsidRDefault="00035233" w:rsidP="00D623D5">
      <w:pPr>
        <w:rPr>
          <w:sz w:val="20"/>
          <w:szCs w:val="20"/>
        </w:rPr>
      </w:pPr>
      <w:r w:rsidRPr="00D623D5">
        <w:rPr>
          <w:sz w:val="20"/>
          <w:szCs w:val="20"/>
        </w:rPr>
        <w:t>Ce paragraphe concerne les prestations de mise en service</w:t>
      </w:r>
      <w:r w:rsidR="000B1D32" w:rsidRPr="00D623D5">
        <w:rPr>
          <w:sz w:val="20"/>
          <w:szCs w:val="20"/>
        </w:rPr>
        <w:t>,</w:t>
      </w:r>
      <w:r w:rsidRPr="00D623D5">
        <w:rPr>
          <w:sz w:val="20"/>
          <w:szCs w:val="20"/>
        </w:rPr>
        <w:t xml:space="preserve"> les frais d’accès</w:t>
      </w:r>
      <w:r w:rsidR="000B1D32" w:rsidRPr="00D623D5">
        <w:rPr>
          <w:sz w:val="20"/>
          <w:szCs w:val="20"/>
        </w:rPr>
        <w:t xml:space="preserve"> ou les études</w:t>
      </w:r>
      <w:r w:rsidRPr="00D623D5">
        <w:rPr>
          <w:sz w:val="20"/>
          <w:szCs w:val="20"/>
        </w:rPr>
        <w:t xml:space="preserve"> (notamment le brassage au PM, la mise en place d’une interconnexion au PM, d’un hébergement, d’un </w:t>
      </w:r>
      <w:r w:rsidR="004839FE" w:rsidRPr="00D623D5">
        <w:rPr>
          <w:sz w:val="20"/>
          <w:szCs w:val="20"/>
        </w:rPr>
        <w:t>PM NRO</w:t>
      </w:r>
      <w:r w:rsidR="009B5DFF">
        <w:rPr>
          <w:sz w:val="20"/>
          <w:szCs w:val="20"/>
        </w:rPr>
        <w:t>, le Câblage BRAM</w:t>
      </w:r>
      <w:r w:rsidRPr="00D623D5">
        <w:rPr>
          <w:sz w:val="20"/>
          <w:szCs w:val="20"/>
        </w:rPr>
        <w:t>).</w:t>
      </w:r>
      <w:r w:rsidR="000B1D32" w:rsidRPr="00D623D5">
        <w:rPr>
          <w:sz w:val="20"/>
          <w:szCs w:val="20"/>
        </w:rPr>
        <w:t xml:space="preserve"> </w:t>
      </w:r>
    </w:p>
    <w:p w14:paraId="7FE9145B" w14:textId="77777777" w:rsidR="00960AF4" w:rsidRPr="00D623D5" w:rsidRDefault="00960AF4" w:rsidP="00D623D5">
      <w:pPr>
        <w:rPr>
          <w:sz w:val="20"/>
          <w:szCs w:val="20"/>
        </w:rPr>
      </w:pPr>
    </w:p>
    <w:p w14:paraId="2BBEEAEF" w14:textId="77777777" w:rsidR="00960AF4" w:rsidRPr="00D623D5" w:rsidRDefault="00035233" w:rsidP="00D623D5">
      <w:pPr>
        <w:rPr>
          <w:sz w:val="20"/>
          <w:szCs w:val="20"/>
        </w:rPr>
      </w:pPr>
      <w:r w:rsidRPr="00D623D5">
        <w:rPr>
          <w:sz w:val="20"/>
          <w:szCs w:val="20"/>
        </w:rPr>
        <w:t>Chaque prestation est due à sa Date de Début de Service telle que précisée en « Annexe 5 – Conditions techniques et opérationnelles du service ».</w:t>
      </w:r>
    </w:p>
    <w:p w14:paraId="5647A0AC" w14:textId="77777777" w:rsidR="001F5957" w:rsidRPr="00D623D5" w:rsidRDefault="001F5957" w:rsidP="00D623D5">
      <w:pPr>
        <w:rPr>
          <w:sz w:val="20"/>
          <w:szCs w:val="20"/>
        </w:rPr>
      </w:pPr>
    </w:p>
    <w:p w14:paraId="14EBDC20" w14:textId="77777777" w:rsidR="001F5957" w:rsidRPr="00D623D5" w:rsidRDefault="001F5957" w:rsidP="00F6329C">
      <w:pPr>
        <w:pStyle w:val="Titre7h7"/>
        <w:numPr>
          <w:ilvl w:val="3"/>
          <w:numId w:val="8"/>
        </w:numPr>
        <w:rPr>
          <w:sz w:val="20"/>
          <w:szCs w:val="20"/>
        </w:rPr>
      </w:pPr>
      <w:r w:rsidRPr="00D623D5">
        <w:rPr>
          <w:sz w:val="20"/>
          <w:szCs w:val="20"/>
        </w:rPr>
        <w:t>Fourniture d’informations relatives à la Ligne FTTH</w:t>
      </w:r>
    </w:p>
    <w:p w14:paraId="376871D8" w14:textId="77777777" w:rsidR="001F5957" w:rsidRPr="00D623D5" w:rsidRDefault="001F5957" w:rsidP="00D623D5">
      <w:pPr>
        <w:rPr>
          <w:sz w:val="20"/>
          <w:szCs w:val="20"/>
        </w:rPr>
      </w:pPr>
    </w:p>
    <w:p w14:paraId="3CE44A7A" w14:textId="77777777" w:rsidR="001F5957" w:rsidRPr="00D623D5" w:rsidRDefault="001F5957" w:rsidP="00D623D5">
      <w:pPr>
        <w:rPr>
          <w:sz w:val="20"/>
          <w:szCs w:val="20"/>
        </w:rPr>
      </w:pPr>
      <w:r w:rsidRPr="00D623D5">
        <w:rPr>
          <w:sz w:val="20"/>
          <w:szCs w:val="20"/>
        </w:rPr>
        <w:t>Les Frais de fourniture d’Informations relatives à la Ligne FTTH sont facturés à compter de la date d’envoi desdites Informations.</w:t>
      </w:r>
    </w:p>
    <w:p w14:paraId="1D0A1073" w14:textId="77777777" w:rsidR="001F5957" w:rsidRPr="00E865A4" w:rsidRDefault="001F5957" w:rsidP="00D623D5">
      <w:pPr>
        <w:rPr>
          <w:sz w:val="20"/>
          <w:szCs w:val="20"/>
        </w:rPr>
      </w:pPr>
      <w:r w:rsidRPr="00D623D5">
        <w:rPr>
          <w:sz w:val="20"/>
          <w:szCs w:val="20"/>
        </w:rPr>
        <w:t>La date d’envoi des Informations relatives à la Ligne FTTH correspond à la date indiquée dans le Compte Rendu de Commande d’Accès, fournie dans le champ « DateCrCommandePrise » de l’onglet « CR comm</w:t>
      </w:r>
      <w:r w:rsidR="00E865A4">
        <w:rPr>
          <w:sz w:val="20"/>
          <w:szCs w:val="20"/>
        </w:rPr>
        <w:t>ande d’accès » de l’Annexe 3.D.</w:t>
      </w:r>
    </w:p>
    <w:p w14:paraId="2625D55C" w14:textId="77777777" w:rsidR="00E865A4" w:rsidRDefault="00E865A4" w:rsidP="00E865A4">
      <w:pPr>
        <w:rPr>
          <w:sz w:val="20"/>
          <w:szCs w:val="22"/>
        </w:rPr>
      </w:pPr>
    </w:p>
    <w:p w14:paraId="6892FBFD" w14:textId="77777777" w:rsidR="00B02CD6" w:rsidRPr="00E865A4" w:rsidRDefault="00B02CD6" w:rsidP="00E865A4">
      <w:pPr>
        <w:rPr>
          <w:sz w:val="20"/>
          <w:szCs w:val="22"/>
        </w:rPr>
      </w:pPr>
    </w:p>
    <w:p w14:paraId="1476EC23" w14:textId="77777777" w:rsidR="00E865A4" w:rsidRPr="00E865A4" w:rsidRDefault="00E865A4" w:rsidP="00E865A4">
      <w:pPr>
        <w:pStyle w:val="Titre7h7"/>
        <w:numPr>
          <w:ilvl w:val="3"/>
          <w:numId w:val="8"/>
        </w:numPr>
        <w:rPr>
          <w:sz w:val="20"/>
          <w:szCs w:val="22"/>
        </w:rPr>
      </w:pPr>
      <w:r w:rsidRPr="00E865A4">
        <w:rPr>
          <w:sz w:val="20"/>
          <w:szCs w:val="22"/>
        </w:rPr>
        <w:t>Prestations de maintenance</w:t>
      </w:r>
    </w:p>
    <w:p w14:paraId="314DB9A8" w14:textId="77777777" w:rsidR="00E865A4" w:rsidRPr="00E865A4" w:rsidRDefault="00E865A4" w:rsidP="00E865A4">
      <w:pPr>
        <w:rPr>
          <w:sz w:val="20"/>
          <w:szCs w:val="22"/>
        </w:rPr>
      </w:pPr>
    </w:p>
    <w:p w14:paraId="179A03E3" w14:textId="4012EF4E" w:rsidR="009B5DFF" w:rsidRPr="00E8622A" w:rsidRDefault="00E865A4" w:rsidP="00E865A4">
      <w:pPr>
        <w:numPr>
          <w:ilvl w:val="0"/>
          <w:numId w:val="19"/>
        </w:numPr>
        <w:rPr>
          <w:sz w:val="20"/>
          <w:szCs w:val="22"/>
        </w:rPr>
      </w:pPr>
      <w:r w:rsidRPr="00E865A4">
        <w:rPr>
          <w:sz w:val="20"/>
          <w:szCs w:val="22"/>
        </w:rPr>
        <w:t>Les prestations de maintenance sont facturées</w:t>
      </w:r>
      <w:r w:rsidR="00A2051C">
        <w:rPr>
          <w:sz w:val="20"/>
          <w:szCs w:val="22"/>
        </w:rPr>
        <w:t xml:space="preserve"> mensuellement.</w:t>
      </w:r>
    </w:p>
    <w:p w14:paraId="60E87BD8" w14:textId="77777777" w:rsidR="008E5EC9" w:rsidRPr="00C82BD5" w:rsidRDefault="008E5EC9" w:rsidP="008E5EC9"/>
    <w:p w14:paraId="32862FE7" w14:textId="77777777" w:rsidR="008E5EC9" w:rsidRPr="00C82BD5" w:rsidRDefault="008E5EC9" w:rsidP="008E5EC9"/>
    <w:p w14:paraId="34CCB2AA" w14:textId="77777777" w:rsidR="00960AF4" w:rsidRPr="00D623D5" w:rsidRDefault="00035233" w:rsidP="00F6329C">
      <w:pPr>
        <w:pStyle w:val="Titre2"/>
        <w:numPr>
          <w:ilvl w:val="2"/>
          <w:numId w:val="8"/>
        </w:numPr>
        <w:ind w:left="0"/>
        <w:rPr>
          <w:sz w:val="20"/>
          <w:szCs w:val="20"/>
        </w:rPr>
      </w:pPr>
      <w:r w:rsidRPr="00D623D5">
        <w:rPr>
          <w:sz w:val="20"/>
          <w:szCs w:val="20"/>
          <w:u w:val="none"/>
        </w:rPr>
        <w:t>Remplacement des infrastructures</w:t>
      </w:r>
    </w:p>
    <w:p w14:paraId="2BEEEFA9" w14:textId="77777777" w:rsidR="00960AF4" w:rsidRPr="00D623D5" w:rsidRDefault="00960AF4" w:rsidP="00D623D5">
      <w:pPr>
        <w:rPr>
          <w:sz w:val="20"/>
          <w:szCs w:val="20"/>
        </w:rPr>
      </w:pPr>
    </w:p>
    <w:p w14:paraId="086D0050" w14:textId="77777777" w:rsidR="00960AF4" w:rsidRPr="00D623D5" w:rsidRDefault="00035233" w:rsidP="00D623D5">
      <w:pPr>
        <w:rPr>
          <w:sz w:val="20"/>
          <w:szCs w:val="20"/>
        </w:rPr>
      </w:pPr>
      <w:r w:rsidRPr="00D623D5">
        <w:rPr>
          <w:sz w:val="20"/>
          <w:szCs w:val="20"/>
        </w:rPr>
        <w:t xml:space="preserve">La participation au remplacement des infrastructures, telle qu’elle est prévue à l’Article 17, est facturée </w:t>
      </w:r>
      <w:r w:rsidR="00CB664D" w:rsidRPr="00D623D5">
        <w:rPr>
          <w:sz w:val="20"/>
          <w:szCs w:val="20"/>
        </w:rPr>
        <w:t>au</w:t>
      </w:r>
      <w:r w:rsidR="00B00A2E" w:rsidRPr="00D623D5">
        <w:rPr>
          <w:sz w:val="20"/>
          <w:szCs w:val="20"/>
        </w:rPr>
        <w:t xml:space="preserve"> Client</w:t>
      </w:r>
      <w:r w:rsidRPr="00D623D5">
        <w:rPr>
          <w:sz w:val="20"/>
          <w:szCs w:val="20"/>
        </w:rPr>
        <w:t xml:space="preserve"> en fin d’année calendaire.</w:t>
      </w:r>
    </w:p>
    <w:p w14:paraId="58B1AF57" w14:textId="77777777" w:rsidR="00960AF4" w:rsidRDefault="00960AF4" w:rsidP="00D623D5">
      <w:pPr>
        <w:rPr>
          <w:sz w:val="20"/>
          <w:szCs w:val="20"/>
        </w:rPr>
      </w:pPr>
    </w:p>
    <w:p w14:paraId="4C053D71" w14:textId="77777777" w:rsidR="00C02804" w:rsidRDefault="00C02804" w:rsidP="00D623D5">
      <w:pPr>
        <w:rPr>
          <w:sz w:val="20"/>
          <w:szCs w:val="20"/>
        </w:rPr>
      </w:pPr>
    </w:p>
    <w:p w14:paraId="0012FA10" w14:textId="77777777" w:rsidR="00C02804" w:rsidRPr="00D623D5" w:rsidRDefault="00C02804" w:rsidP="00D623D5">
      <w:pPr>
        <w:rPr>
          <w:sz w:val="20"/>
          <w:szCs w:val="20"/>
        </w:rPr>
      </w:pPr>
    </w:p>
    <w:p w14:paraId="33A071E0" w14:textId="31735589" w:rsidR="00960AF4" w:rsidRPr="00D623D5" w:rsidRDefault="00035233" w:rsidP="00F6329C">
      <w:pPr>
        <w:pStyle w:val="Titre2"/>
        <w:numPr>
          <w:ilvl w:val="2"/>
          <w:numId w:val="8"/>
        </w:numPr>
        <w:ind w:left="0"/>
        <w:rPr>
          <w:sz w:val="20"/>
          <w:szCs w:val="20"/>
          <w:u w:val="none"/>
        </w:rPr>
      </w:pPr>
      <w:r w:rsidRPr="00D623D5">
        <w:rPr>
          <w:sz w:val="20"/>
          <w:szCs w:val="20"/>
          <w:u w:val="none"/>
        </w:rPr>
        <w:t xml:space="preserve">Droits </w:t>
      </w:r>
      <w:r w:rsidR="009B60D9" w:rsidRPr="00D623D5">
        <w:rPr>
          <w:sz w:val="20"/>
          <w:szCs w:val="20"/>
          <w:u w:val="none"/>
        </w:rPr>
        <w:t xml:space="preserve">à Restitution sur les Frais de </w:t>
      </w:r>
      <w:r w:rsidR="00EF109E">
        <w:rPr>
          <w:sz w:val="20"/>
          <w:szCs w:val="20"/>
          <w:u w:val="none"/>
        </w:rPr>
        <w:t xml:space="preserve">Raccordement Client Final </w:t>
      </w:r>
      <w:r w:rsidR="009B60D9" w:rsidRPr="00D623D5">
        <w:rPr>
          <w:sz w:val="20"/>
          <w:szCs w:val="20"/>
          <w:u w:val="none"/>
        </w:rPr>
        <w:t xml:space="preserve"> (« Droit à Restitution »)</w:t>
      </w:r>
    </w:p>
    <w:p w14:paraId="2D3D6CFA" w14:textId="77777777" w:rsidR="009B60D9" w:rsidRPr="00D623D5" w:rsidRDefault="009B60D9" w:rsidP="00D623D5">
      <w:pPr>
        <w:rPr>
          <w:sz w:val="20"/>
          <w:szCs w:val="20"/>
        </w:rPr>
      </w:pPr>
    </w:p>
    <w:p w14:paraId="288A7B0E" w14:textId="05E840CD" w:rsidR="009B60D9" w:rsidRPr="00D623D5" w:rsidRDefault="009B60D9" w:rsidP="00D623D5">
      <w:pPr>
        <w:rPr>
          <w:sz w:val="20"/>
          <w:szCs w:val="20"/>
        </w:rPr>
      </w:pPr>
      <w:r w:rsidRPr="00D623D5">
        <w:rPr>
          <w:sz w:val="20"/>
          <w:szCs w:val="20"/>
        </w:rPr>
        <w:t xml:space="preserve">Le Fournisseur met en œuvre le mécanisme du Droit à Restitution décrit au présent article au bénéfice de l’ensemble des Opérateurs Commerciaux qui </w:t>
      </w:r>
      <w:r w:rsidR="007E3E73" w:rsidRPr="00D623D5">
        <w:rPr>
          <w:sz w:val="20"/>
          <w:szCs w:val="20"/>
        </w:rPr>
        <w:t>optent pour une facturation initiale</w:t>
      </w:r>
      <w:r w:rsidR="00E8622A">
        <w:rPr>
          <w:sz w:val="20"/>
          <w:szCs w:val="20"/>
        </w:rPr>
        <w:t xml:space="preserve"> en CAPEX</w:t>
      </w:r>
      <w:r w:rsidR="007E3E73" w:rsidRPr="00D623D5">
        <w:rPr>
          <w:sz w:val="20"/>
          <w:szCs w:val="20"/>
        </w:rPr>
        <w:t>, telle que décrite au paragraphe 19.</w:t>
      </w:r>
      <w:r w:rsidR="007C29F3">
        <w:rPr>
          <w:sz w:val="20"/>
          <w:szCs w:val="20"/>
        </w:rPr>
        <w:t>3</w:t>
      </w:r>
      <w:r w:rsidR="007E3E73" w:rsidRPr="00D623D5">
        <w:rPr>
          <w:sz w:val="20"/>
          <w:szCs w:val="20"/>
        </w:rPr>
        <w:t>.</w:t>
      </w:r>
      <w:r w:rsidR="007C29F3">
        <w:rPr>
          <w:sz w:val="20"/>
          <w:szCs w:val="20"/>
        </w:rPr>
        <w:t>1.4</w:t>
      </w:r>
      <w:r w:rsidR="007E3E73" w:rsidRPr="00D623D5">
        <w:rPr>
          <w:sz w:val="20"/>
          <w:szCs w:val="20"/>
        </w:rPr>
        <w:t>,</w:t>
      </w:r>
      <w:r w:rsidRPr="00D623D5">
        <w:rPr>
          <w:sz w:val="20"/>
          <w:szCs w:val="20"/>
        </w:rPr>
        <w:t xml:space="preserve"> des frais de création d’un </w:t>
      </w:r>
      <w:r w:rsidR="00EF109E">
        <w:rPr>
          <w:sz w:val="20"/>
          <w:szCs w:val="20"/>
        </w:rPr>
        <w:t xml:space="preserve">Raccordement Client Final </w:t>
      </w:r>
      <w:r w:rsidRPr="00D623D5">
        <w:rPr>
          <w:sz w:val="20"/>
          <w:szCs w:val="20"/>
        </w:rPr>
        <w:t xml:space="preserve"> ou des frais de restitution dans le cas d’une Ligne FTTH sur un raccordement existant</w:t>
      </w:r>
    </w:p>
    <w:p w14:paraId="639F7F75" w14:textId="77777777" w:rsidR="009B60D9" w:rsidRPr="00D623D5" w:rsidRDefault="009B60D9" w:rsidP="00D623D5">
      <w:pPr>
        <w:rPr>
          <w:sz w:val="20"/>
          <w:szCs w:val="20"/>
        </w:rPr>
      </w:pPr>
    </w:p>
    <w:p w14:paraId="78E98E42" w14:textId="77777777" w:rsidR="000D13F1" w:rsidRPr="00D623D5" w:rsidRDefault="009B60D9" w:rsidP="00D623D5">
      <w:pPr>
        <w:rPr>
          <w:sz w:val="20"/>
          <w:szCs w:val="20"/>
        </w:rPr>
      </w:pPr>
      <w:r w:rsidRPr="00D623D5">
        <w:rPr>
          <w:sz w:val="20"/>
          <w:szCs w:val="20"/>
        </w:rPr>
        <w:t>La mise en œuvre du Droit à Restitution entraîne le paiement de sommes dues</w:t>
      </w:r>
      <w:r w:rsidR="000D13F1" w:rsidRPr="00D623D5">
        <w:rPr>
          <w:sz w:val="20"/>
          <w:szCs w:val="20"/>
        </w:rPr>
        <w:t xml:space="preserve"> : </w:t>
      </w:r>
    </w:p>
    <w:p w14:paraId="33036340" w14:textId="77777777" w:rsidR="000D13F1" w:rsidRPr="00D623D5" w:rsidRDefault="000D13F1" w:rsidP="000E7CE0">
      <w:pPr>
        <w:pStyle w:val="Paragraphedeliste"/>
        <w:numPr>
          <w:ilvl w:val="0"/>
          <w:numId w:val="19"/>
        </w:numPr>
        <w:ind w:left="709"/>
        <w:rPr>
          <w:sz w:val="20"/>
          <w:szCs w:val="20"/>
        </w:rPr>
      </w:pPr>
      <w:r w:rsidRPr="00D623D5">
        <w:rPr>
          <w:sz w:val="20"/>
          <w:szCs w:val="20"/>
        </w:rPr>
        <w:t>Soit par le Fournisseur dans le cas où l’Opérateur Entrant a opté pour le mode de facturation « Frais de Raccordement Lissés ». Le versement des sommes dues intervient alors dans un délai maximal de (45) quarante-cinq jours après la mise en service de la Ligne FTTH passive pour le compte de l’Opérateur Entrant ;</w:t>
      </w:r>
    </w:p>
    <w:p w14:paraId="24037009" w14:textId="77777777" w:rsidR="000D13F1" w:rsidRPr="00D623D5" w:rsidRDefault="000D13F1" w:rsidP="000E7CE0">
      <w:pPr>
        <w:pStyle w:val="Paragraphedeliste"/>
        <w:numPr>
          <w:ilvl w:val="0"/>
          <w:numId w:val="19"/>
        </w:numPr>
        <w:ind w:left="709"/>
        <w:rPr>
          <w:sz w:val="20"/>
          <w:szCs w:val="20"/>
        </w:rPr>
      </w:pPr>
      <w:r w:rsidRPr="00D623D5">
        <w:rPr>
          <w:sz w:val="20"/>
          <w:szCs w:val="20"/>
        </w:rPr>
        <w:t>Soit par l’Opérateur Entrant si ce dernier a opté pour le mode de facturation « Frais de Raccordement CAPEX », auquel cas les sommes seront collect</w:t>
      </w:r>
      <w:r w:rsidR="008D248D" w:rsidRPr="00D623D5">
        <w:rPr>
          <w:sz w:val="20"/>
          <w:szCs w:val="20"/>
        </w:rPr>
        <w:t>ée</w:t>
      </w:r>
      <w:r w:rsidRPr="00D623D5">
        <w:rPr>
          <w:sz w:val="20"/>
          <w:szCs w:val="20"/>
        </w:rPr>
        <w:t>s par le Fournisseur auprès de l’Opérateur Entrant puis reversées à l’Opérateur Sortant. Dans cette hypothèse, le Fournisseur n’assume pas le rôle de commissionnaire ducroire dans l’administration des Droits à Restitution. Le versement des sommes dues intervient alors dans un délai maximal de (45) quarante-cinq jours après l’encaissement par le Fournisseur des sommes perçues de l’Opérateur Entrant.</w:t>
      </w:r>
    </w:p>
    <w:p w14:paraId="32EDBE52" w14:textId="77777777" w:rsidR="009B60D9" w:rsidRPr="00D623D5" w:rsidRDefault="009B60D9" w:rsidP="00D623D5">
      <w:pPr>
        <w:rPr>
          <w:sz w:val="20"/>
          <w:szCs w:val="20"/>
        </w:rPr>
      </w:pPr>
    </w:p>
    <w:p w14:paraId="65AB1A57" w14:textId="77777777" w:rsidR="009B60D9" w:rsidRPr="00D623D5" w:rsidRDefault="009B60D9" w:rsidP="00D623D5">
      <w:pPr>
        <w:rPr>
          <w:sz w:val="20"/>
          <w:szCs w:val="20"/>
        </w:rPr>
      </w:pPr>
      <w:r w:rsidRPr="00D623D5">
        <w:rPr>
          <w:sz w:val="20"/>
          <w:szCs w:val="20"/>
        </w:rPr>
        <w:t>Ce Droit à Restitution s’éteint pour tout Opérateur dit « Sortant », dès lors que ce dernier a obtenu le versement des somm</w:t>
      </w:r>
      <w:r w:rsidR="000D13F1" w:rsidRPr="00D623D5">
        <w:rPr>
          <w:sz w:val="20"/>
          <w:szCs w:val="20"/>
        </w:rPr>
        <w:t>es dues par l’Opérateur Entrant ou le Fournisseur.</w:t>
      </w:r>
    </w:p>
    <w:p w14:paraId="701E718A" w14:textId="77777777" w:rsidR="009B60D9" w:rsidRPr="00D623D5" w:rsidRDefault="009B60D9" w:rsidP="00D623D5">
      <w:pPr>
        <w:rPr>
          <w:sz w:val="20"/>
          <w:szCs w:val="20"/>
        </w:rPr>
      </w:pPr>
    </w:p>
    <w:p w14:paraId="5AF6B796" w14:textId="77777777" w:rsidR="009B60D9" w:rsidRPr="00D623D5" w:rsidRDefault="009B60D9" w:rsidP="00D623D5">
      <w:pPr>
        <w:rPr>
          <w:sz w:val="20"/>
          <w:szCs w:val="20"/>
        </w:rPr>
      </w:pPr>
      <w:r w:rsidRPr="00D623D5">
        <w:rPr>
          <w:sz w:val="20"/>
          <w:szCs w:val="20"/>
        </w:rPr>
        <w:t>Le calcul des sommes dues se fait selon les modalités décrites en Annexe 1.</w:t>
      </w:r>
    </w:p>
    <w:p w14:paraId="45EDEA75" w14:textId="77777777" w:rsidR="00E34E65" w:rsidRDefault="00E34E65" w:rsidP="00D623D5">
      <w:pPr>
        <w:rPr>
          <w:sz w:val="20"/>
          <w:szCs w:val="20"/>
        </w:rPr>
      </w:pPr>
    </w:p>
    <w:p w14:paraId="534852BC" w14:textId="77777777" w:rsidR="00E34E65" w:rsidRPr="00D623D5" w:rsidRDefault="00E34E65" w:rsidP="00D623D5">
      <w:pPr>
        <w:rPr>
          <w:sz w:val="20"/>
          <w:szCs w:val="20"/>
        </w:rPr>
      </w:pPr>
    </w:p>
    <w:p w14:paraId="189AD409" w14:textId="3A116AC2" w:rsidR="00960AF4" w:rsidRPr="00D623D5" w:rsidRDefault="00B816C3" w:rsidP="00373763">
      <w:pPr>
        <w:pStyle w:val="EmailStyle231"/>
        <w:numPr>
          <w:ilvl w:val="0"/>
          <w:numId w:val="8"/>
        </w:numPr>
        <w:rPr>
          <w:rFonts w:ascii="Times New Roman" w:hAnsi="Times New Roman" w:cs="Times New Roman"/>
          <w:color w:val="D77D28"/>
          <w:sz w:val="20"/>
          <w:szCs w:val="20"/>
          <w:u w:val="none"/>
        </w:rPr>
      </w:pPr>
      <w:r>
        <w:rPr>
          <w:rFonts w:ascii="Times New Roman" w:hAnsi="Times New Roman" w:cs="Times New Roman"/>
          <w:color w:val="D77D28"/>
          <w:sz w:val="20"/>
          <w:szCs w:val="20"/>
          <w:u w:val="none"/>
        </w:rPr>
        <w:t>MODIFICATION REGLEMENTAIRE OU LEGISLATIVE</w:t>
      </w:r>
    </w:p>
    <w:p w14:paraId="06C519AA" w14:textId="77777777" w:rsidR="00960AF4" w:rsidRPr="00D623D5" w:rsidRDefault="00960AF4" w:rsidP="00D623D5">
      <w:pPr>
        <w:rPr>
          <w:sz w:val="20"/>
          <w:szCs w:val="20"/>
        </w:rPr>
      </w:pPr>
    </w:p>
    <w:p w14:paraId="527651AB" w14:textId="77777777" w:rsidR="00E52B9D" w:rsidRDefault="00035233" w:rsidP="00D623D5">
      <w:pPr>
        <w:rPr>
          <w:sz w:val="20"/>
          <w:szCs w:val="20"/>
        </w:rPr>
      </w:pPr>
      <w:r w:rsidRPr="00D623D5">
        <w:rPr>
          <w:sz w:val="20"/>
          <w:szCs w:val="20"/>
        </w:rPr>
        <w:t>En cas</w:t>
      </w:r>
      <w:r w:rsidR="00E52B9D">
        <w:rPr>
          <w:sz w:val="20"/>
          <w:szCs w:val="20"/>
        </w:rPr>
        <w:t> :</w:t>
      </w:r>
    </w:p>
    <w:p w14:paraId="2027EED4" w14:textId="77777777" w:rsidR="00E52B9D" w:rsidRDefault="00035233" w:rsidP="00B81B8E">
      <w:pPr>
        <w:numPr>
          <w:ilvl w:val="0"/>
          <w:numId w:val="19"/>
        </w:numPr>
        <w:ind w:left="426" w:hanging="284"/>
        <w:rPr>
          <w:sz w:val="20"/>
          <w:szCs w:val="20"/>
        </w:rPr>
      </w:pPr>
      <w:r w:rsidRPr="00D623D5">
        <w:rPr>
          <w:sz w:val="20"/>
          <w:szCs w:val="20"/>
        </w:rPr>
        <w:t>d’évolutions du cadre réglementaire, législatif ou jurisprudentiel, national ou communautaire,</w:t>
      </w:r>
      <w:r w:rsidR="00E52B9D">
        <w:rPr>
          <w:sz w:val="20"/>
          <w:szCs w:val="20"/>
        </w:rPr>
        <w:t xml:space="preserve"> </w:t>
      </w:r>
      <w:r w:rsidR="00387906">
        <w:rPr>
          <w:sz w:val="20"/>
          <w:szCs w:val="20"/>
        </w:rPr>
        <w:t xml:space="preserve">et notamment en cas d’évolution des lignes directrices de l’ARCEP (ou de toute autorité s’y substituant) </w:t>
      </w:r>
      <w:r w:rsidR="00E52B9D">
        <w:rPr>
          <w:sz w:val="20"/>
          <w:szCs w:val="20"/>
        </w:rPr>
        <w:t>ou</w:t>
      </w:r>
      <w:r w:rsidR="0004768D">
        <w:rPr>
          <w:sz w:val="20"/>
          <w:szCs w:val="20"/>
        </w:rPr>
        <w:t xml:space="preserve"> </w:t>
      </w:r>
    </w:p>
    <w:p w14:paraId="37020F76" w14:textId="77777777" w:rsidR="00881F5B" w:rsidRDefault="00035233" w:rsidP="00DC44E9">
      <w:pPr>
        <w:numPr>
          <w:ilvl w:val="0"/>
          <w:numId w:val="19"/>
        </w:numPr>
        <w:ind w:left="426" w:hanging="284"/>
        <w:rPr>
          <w:sz w:val="20"/>
          <w:szCs w:val="20"/>
        </w:rPr>
      </w:pPr>
      <w:r w:rsidRPr="00D623D5">
        <w:rPr>
          <w:sz w:val="20"/>
          <w:szCs w:val="20"/>
        </w:rPr>
        <w:t xml:space="preserve">de décision d’une autorité administrative ou judiciaire, </w:t>
      </w:r>
      <w:r w:rsidR="00E52B9D">
        <w:rPr>
          <w:sz w:val="20"/>
          <w:szCs w:val="20"/>
        </w:rPr>
        <w:t>ou</w:t>
      </w:r>
    </w:p>
    <w:p w14:paraId="6517F08A" w14:textId="77777777" w:rsidR="00E52B9D" w:rsidRPr="00DC44E9" w:rsidRDefault="00E52B9D" w:rsidP="00DC44E9">
      <w:pPr>
        <w:numPr>
          <w:ilvl w:val="0"/>
          <w:numId w:val="19"/>
        </w:numPr>
        <w:ind w:left="426" w:hanging="284"/>
        <w:rPr>
          <w:sz w:val="20"/>
          <w:szCs w:val="20"/>
        </w:rPr>
      </w:pPr>
      <w:r w:rsidRPr="003B357A">
        <w:rPr>
          <w:sz w:val="20"/>
          <w:szCs w:val="20"/>
        </w:rPr>
        <w:t>d’avis ou de décision de l’ARCEP (ou de toute autorité s’y substituant) sur le présent Contrat, émis en application des dispositions de l’article L.1425-1 VI du CGCT ou de tout article ou disposition le remplaçant,</w:t>
      </w:r>
      <w:r w:rsidRPr="00DC44E9">
        <w:rPr>
          <w:sz w:val="20"/>
          <w:szCs w:val="20"/>
        </w:rPr>
        <w:t xml:space="preserve"> </w:t>
      </w:r>
    </w:p>
    <w:p w14:paraId="6273D3B2" w14:textId="77777777" w:rsidR="00CD07D7" w:rsidRDefault="00CD07D7" w:rsidP="00E52B9D">
      <w:pPr>
        <w:rPr>
          <w:sz w:val="20"/>
          <w:szCs w:val="20"/>
        </w:rPr>
      </w:pPr>
    </w:p>
    <w:p w14:paraId="108D2D48" w14:textId="2516C8EB" w:rsidR="00960AF4" w:rsidRPr="00D623D5" w:rsidRDefault="00E42B9E" w:rsidP="00E52B9D">
      <w:pPr>
        <w:rPr>
          <w:sz w:val="20"/>
          <w:szCs w:val="20"/>
        </w:rPr>
      </w:pPr>
      <w:r>
        <w:rPr>
          <w:sz w:val="20"/>
          <w:szCs w:val="20"/>
        </w:rPr>
        <w:t xml:space="preserve"> applicable au</w:t>
      </w:r>
      <w:r w:rsidR="00035233" w:rsidRPr="00D623D5">
        <w:rPr>
          <w:sz w:val="20"/>
          <w:szCs w:val="20"/>
        </w:rPr>
        <w:t xml:space="preserve"> Contrat</w:t>
      </w:r>
      <w:r w:rsidR="00E52B9D">
        <w:rPr>
          <w:sz w:val="20"/>
          <w:szCs w:val="20"/>
        </w:rPr>
        <w:t xml:space="preserve"> </w:t>
      </w:r>
      <w:r w:rsidR="00035233" w:rsidRPr="00D623D5">
        <w:rPr>
          <w:sz w:val="20"/>
          <w:szCs w:val="20"/>
        </w:rPr>
        <w:t>et</w:t>
      </w:r>
      <w:r w:rsidR="0004768D">
        <w:rPr>
          <w:sz w:val="20"/>
          <w:szCs w:val="20"/>
        </w:rPr>
        <w:t xml:space="preserve"> pouvant</w:t>
      </w:r>
      <w:r w:rsidR="00035233" w:rsidRPr="00D623D5">
        <w:rPr>
          <w:sz w:val="20"/>
          <w:szCs w:val="20"/>
        </w:rPr>
        <w:t xml:space="preserve"> notamment</w:t>
      </w:r>
      <w:r w:rsidR="0004768D">
        <w:rPr>
          <w:sz w:val="20"/>
          <w:szCs w:val="20"/>
        </w:rPr>
        <w:t xml:space="preserve"> entrainer</w:t>
      </w:r>
      <w:r w:rsidR="00035233" w:rsidRPr="00D623D5">
        <w:rPr>
          <w:sz w:val="20"/>
          <w:szCs w:val="20"/>
        </w:rPr>
        <w:t> :</w:t>
      </w:r>
    </w:p>
    <w:p w14:paraId="130EDFED" w14:textId="77777777" w:rsidR="00960AF4" w:rsidRPr="00D623D5" w:rsidRDefault="00960AF4" w:rsidP="00D623D5">
      <w:pPr>
        <w:rPr>
          <w:sz w:val="20"/>
          <w:szCs w:val="20"/>
        </w:rPr>
      </w:pPr>
    </w:p>
    <w:p w14:paraId="3CB1467D" w14:textId="77777777" w:rsidR="00960AF4" w:rsidRPr="00D623D5" w:rsidRDefault="00035233" w:rsidP="000E7CE0">
      <w:pPr>
        <w:numPr>
          <w:ilvl w:val="0"/>
          <w:numId w:val="13"/>
        </w:numPr>
        <w:tabs>
          <w:tab w:val="left" w:pos="2890"/>
        </w:tabs>
        <w:rPr>
          <w:sz w:val="20"/>
          <w:szCs w:val="20"/>
        </w:rPr>
      </w:pPr>
      <w:r w:rsidRPr="00D623D5">
        <w:rPr>
          <w:sz w:val="20"/>
          <w:szCs w:val="20"/>
        </w:rPr>
        <w:t>La modification des engagements du Fournisseur,</w:t>
      </w:r>
    </w:p>
    <w:p w14:paraId="77E9F682" w14:textId="77777777" w:rsidR="00960AF4" w:rsidRPr="00D623D5" w:rsidRDefault="00035233" w:rsidP="000E7CE0">
      <w:pPr>
        <w:numPr>
          <w:ilvl w:val="0"/>
          <w:numId w:val="13"/>
        </w:numPr>
        <w:tabs>
          <w:tab w:val="left" w:pos="2890"/>
        </w:tabs>
        <w:rPr>
          <w:sz w:val="20"/>
          <w:szCs w:val="20"/>
        </w:rPr>
      </w:pPr>
      <w:r w:rsidRPr="00D623D5">
        <w:rPr>
          <w:sz w:val="20"/>
          <w:szCs w:val="20"/>
        </w:rPr>
        <w:t>La modification de l’équilibre des droits et obligations des Parties tels qu’initialement prévus au Contrat,</w:t>
      </w:r>
    </w:p>
    <w:p w14:paraId="65A2D5E8" w14:textId="77777777" w:rsidR="00960AF4" w:rsidRPr="00D623D5" w:rsidRDefault="00035233" w:rsidP="000E7CE0">
      <w:pPr>
        <w:numPr>
          <w:ilvl w:val="0"/>
          <w:numId w:val="13"/>
        </w:numPr>
        <w:tabs>
          <w:tab w:val="left" w:pos="2890"/>
        </w:tabs>
        <w:rPr>
          <w:sz w:val="20"/>
          <w:szCs w:val="20"/>
        </w:rPr>
      </w:pPr>
      <w:r w:rsidRPr="00D623D5">
        <w:rPr>
          <w:sz w:val="20"/>
          <w:szCs w:val="20"/>
        </w:rPr>
        <w:t>La modification de l’équilibre économique du Contrat,</w:t>
      </w:r>
    </w:p>
    <w:p w14:paraId="32F508B6" w14:textId="77777777" w:rsidR="00960AF4" w:rsidRPr="00D623D5" w:rsidRDefault="00035233" w:rsidP="000E7CE0">
      <w:pPr>
        <w:numPr>
          <w:ilvl w:val="0"/>
          <w:numId w:val="13"/>
        </w:numPr>
        <w:tabs>
          <w:tab w:val="left" w:pos="2890"/>
        </w:tabs>
        <w:rPr>
          <w:sz w:val="20"/>
          <w:szCs w:val="20"/>
        </w:rPr>
      </w:pPr>
      <w:r w:rsidRPr="00D623D5">
        <w:rPr>
          <w:sz w:val="20"/>
          <w:szCs w:val="20"/>
        </w:rPr>
        <w:t>L’impossibilité de poursuivre tout ou partie de l’exécution du Contrat.</w:t>
      </w:r>
    </w:p>
    <w:p w14:paraId="7D5C0960" w14:textId="77777777" w:rsidR="00960AF4" w:rsidRPr="00D623D5" w:rsidRDefault="00960AF4" w:rsidP="00D623D5">
      <w:pPr>
        <w:rPr>
          <w:sz w:val="20"/>
          <w:szCs w:val="20"/>
        </w:rPr>
      </w:pPr>
    </w:p>
    <w:p w14:paraId="4EE0B138" w14:textId="77777777" w:rsidR="00FF6A7C" w:rsidRDefault="004D4E23" w:rsidP="00D623D5">
      <w:pPr>
        <w:rPr>
          <w:sz w:val="20"/>
          <w:szCs w:val="20"/>
        </w:rPr>
      </w:pPr>
      <w:r w:rsidRPr="00D623D5">
        <w:rPr>
          <w:sz w:val="20"/>
          <w:szCs w:val="20"/>
        </w:rPr>
        <w:t xml:space="preserve">Les </w:t>
      </w:r>
      <w:r w:rsidR="00035233" w:rsidRPr="00D623D5">
        <w:rPr>
          <w:sz w:val="20"/>
          <w:szCs w:val="20"/>
        </w:rPr>
        <w:t>Parties reconnaissent que le Contrat devra être renégocié, en tout ou partie, en vue d’y inclure les adaptations rendues nécessaires.</w:t>
      </w:r>
    </w:p>
    <w:p w14:paraId="009F251D" w14:textId="7560F828" w:rsidR="00B02CD6" w:rsidRDefault="00B02CD6" w:rsidP="00D623D5">
      <w:pPr>
        <w:rPr>
          <w:sz w:val="20"/>
          <w:szCs w:val="20"/>
        </w:rPr>
      </w:pPr>
    </w:p>
    <w:p w14:paraId="1CFB893D" w14:textId="77777777" w:rsidR="00960AF4" w:rsidRPr="00D623D5" w:rsidRDefault="00FF6A7C" w:rsidP="00D623D5">
      <w:pPr>
        <w:rPr>
          <w:sz w:val="20"/>
          <w:szCs w:val="20"/>
        </w:rPr>
      </w:pPr>
      <w:r w:rsidRPr="00D623D5">
        <w:rPr>
          <w:sz w:val="20"/>
          <w:szCs w:val="20"/>
        </w:rPr>
        <w:t xml:space="preserve"> </w:t>
      </w:r>
    </w:p>
    <w:p w14:paraId="78CC9F1B" w14:textId="77777777" w:rsidR="00960AF4" w:rsidRPr="00D623D5" w:rsidRDefault="00035233" w:rsidP="00F6329C">
      <w:pPr>
        <w:pStyle w:val="EmailStyle231"/>
        <w:numPr>
          <w:ilvl w:val="0"/>
          <w:numId w:val="8"/>
        </w:numPr>
        <w:spacing w:line="240" w:lineRule="auto"/>
        <w:rPr>
          <w:rFonts w:ascii="Times New Roman" w:hAnsi="Times New Roman" w:cs="Times New Roman"/>
          <w:color w:val="D77D28"/>
          <w:sz w:val="20"/>
          <w:szCs w:val="20"/>
          <w:u w:val="none"/>
        </w:rPr>
      </w:pPr>
      <w:r w:rsidRPr="00D623D5">
        <w:rPr>
          <w:rFonts w:ascii="Times New Roman" w:hAnsi="Times New Roman" w:cs="Times New Roman"/>
          <w:color w:val="D77D28"/>
          <w:sz w:val="20"/>
          <w:szCs w:val="20"/>
          <w:u w:val="none"/>
        </w:rPr>
        <w:t>RESILIATION DU SERVICE</w:t>
      </w:r>
    </w:p>
    <w:p w14:paraId="5D00C69E" w14:textId="77777777" w:rsidR="00960AF4" w:rsidRPr="00D623D5" w:rsidRDefault="00960AF4" w:rsidP="00D623D5">
      <w:pPr>
        <w:rPr>
          <w:sz w:val="20"/>
          <w:szCs w:val="20"/>
        </w:rPr>
      </w:pPr>
    </w:p>
    <w:p w14:paraId="01D08653" w14:textId="77777777" w:rsidR="00960AF4" w:rsidRPr="00D623D5" w:rsidRDefault="00035233" w:rsidP="00D623D5">
      <w:pPr>
        <w:rPr>
          <w:sz w:val="20"/>
          <w:szCs w:val="20"/>
        </w:rPr>
      </w:pPr>
      <w:r w:rsidRPr="00D623D5">
        <w:rPr>
          <w:sz w:val="20"/>
          <w:szCs w:val="20"/>
        </w:rPr>
        <w:t xml:space="preserve">Il est précisé que la résiliation au titre des présentes d’un Accord local de cofinancement ou d’une prestation ou d’une Ligne FTTH ou d’un Droit dans la relation contractuelle entre un Fournisseur </w:t>
      </w:r>
      <w:r w:rsidR="00DB10E0">
        <w:rPr>
          <w:sz w:val="20"/>
          <w:szCs w:val="20"/>
        </w:rPr>
        <w:t xml:space="preserve">(Mandante) </w:t>
      </w:r>
      <w:r w:rsidRPr="00D623D5">
        <w:rPr>
          <w:sz w:val="20"/>
          <w:szCs w:val="20"/>
        </w:rPr>
        <w:t xml:space="preserve">et </w:t>
      </w:r>
      <w:r w:rsidR="00B00A2E" w:rsidRPr="00D623D5">
        <w:rPr>
          <w:sz w:val="20"/>
          <w:szCs w:val="20"/>
        </w:rPr>
        <w:t>le Client</w:t>
      </w:r>
      <w:r w:rsidRPr="00D623D5">
        <w:rPr>
          <w:sz w:val="20"/>
          <w:szCs w:val="20"/>
        </w:rPr>
        <w:t xml:space="preserve">, n’a pas d’impact sur les Accords locaux de cofinancement, prestations, Lignes FTTH et Droits dans la relation contractuelle entre un autre Fournisseur et </w:t>
      </w:r>
      <w:r w:rsidR="00B00A2E" w:rsidRPr="00D623D5">
        <w:rPr>
          <w:sz w:val="20"/>
          <w:szCs w:val="20"/>
        </w:rPr>
        <w:t>le Client</w:t>
      </w:r>
      <w:r w:rsidRPr="00D623D5">
        <w:rPr>
          <w:sz w:val="20"/>
          <w:szCs w:val="20"/>
        </w:rPr>
        <w:t>.</w:t>
      </w:r>
    </w:p>
    <w:p w14:paraId="37BDD959" w14:textId="77777777" w:rsidR="00E34E65" w:rsidRDefault="00E34E65" w:rsidP="00D623D5">
      <w:pPr>
        <w:rPr>
          <w:sz w:val="20"/>
          <w:szCs w:val="20"/>
        </w:rPr>
      </w:pPr>
    </w:p>
    <w:p w14:paraId="0947F1D8" w14:textId="77777777" w:rsidR="00642F8A" w:rsidRPr="00D623D5" w:rsidRDefault="00642F8A" w:rsidP="00D623D5">
      <w:pPr>
        <w:rPr>
          <w:sz w:val="20"/>
          <w:szCs w:val="20"/>
        </w:rPr>
      </w:pPr>
    </w:p>
    <w:p w14:paraId="2815B307" w14:textId="77777777" w:rsidR="00960AF4" w:rsidRPr="00D623D5" w:rsidRDefault="00035233" w:rsidP="00F6329C">
      <w:pPr>
        <w:pStyle w:val="Titre2"/>
        <w:numPr>
          <w:ilvl w:val="1"/>
          <w:numId w:val="8"/>
        </w:numPr>
        <w:ind w:left="0" w:firstLine="8"/>
        <w:rPr>
          <w:color w:val="1E9BC3"/>
          <w:sz w:val="20"/>
          <w:szCs w:val="20"/>
          <w:u w:val="none"/>
        </w:rPr>
      </w:pPr>
      <w:bookmarkStart w:id="174" w:name="_Ref310692286"/>
      <w:r w:rsidRPr="00D623D5">
        <w:rPr>
          <w:color w:val="1E9BC3"/>
          <w:sz w:val="20"/>
          <w:szCs w:val="20"/>
          <w:u w:val="none"/>
        </w:rPr>
        <w:t>Résiliation pour convenance de l’Accord local de cofinancement au-delà de la 5</w:t>
      </w:r>
      <w:r w:rsidRPr="00C82BD5">
        <w:rPr>
          <w:color w:val="1E9BC3"/>
          <w:sz w:val="20"/>
          <w:u w:val="none"/>
          <w:vertAlign w:val="superscript"/>
        </w:rPr>
        <w:t>ème</w:t>
      </w:r>
      <w:r w:rsidRPr="00D623D5">
        <w:rPr>
          <w:color w:val="1E9BC3"/>
          <w:sz w:val="20"/>
          <w:szCs w:val="20"/>
          <w:u w:val="none"/>
        </w:rPr>
        <w:t xml:space="preserve"> année</w:t>
      </w:r>
      <w:bookmarkEnd w:id="174"/>
    </w:p>
    <w:p w14:paraId="6381D8ED" w14:textId="77777777" w:rsidR="00960AF4" w:rsidRPr="00D623D5" w:rsidRDefault="00960AF4" w:rsidP="00D623D5">
      <w:pPr>
        <w:rPr>
          <w:sz w:val="20"/>
          <w:szCs w:val="20"/>
        </w:rPr>
      </w:pPr>
    </w:p>
    <w:p w14:paraId="076BDD95" w14:textId="76461511" w:rsidR="00960AF4" w:rsidRPr="00D623D5" w:rsidRDefault="00B00A2E" w:rsidP="00D623D5">
      <w:pPr>
        <w:rPr>
          <w:sz w:val="20"/>
          <w:szCs w:val="20"/>
        </w:rPr>
      </w:pPr>
      <w:r w:rsidRPr="00D623D5">
        <w:rPr>
          <w:sz w:val="20"/>
          <w:szCs w:val="20"/>
        </w:rPr>
        <w:t>Le Client</w:t>
      </w:r>
      <w:r w:rsidR="00035233" w:rsidRPr="00D623D5">
        <w:rPr>
          <w:sz w:val="20"/>
          <w:szCs w:val="20"/>
        </w:rPr>
        <w:t xml:space="preserve"> a la faculté, dans le respect d’un préavis de </w:t>
      </w:r>
      <w:r w:rsidR="00925F0C">
        <w:rPr>
          <w:sz w:val="20"/>
          <w:szCs w:val="20"/>
        </w:rPr>
        <w:t>trois (</w:t>
      </w:r>
      <w:r w:rsidR="00035233" w:rsidRPr="00D623D5">
        <w:rPr>
          <w:sz w:val="20"/>
          <w:szCs w:val="20"/>
        </w:rPr>
        <w:t>3</w:t>
      </w:r>
      <w:r w:rsidR="00925F0C">
        <w:rPr>
          <w:sz w:val="20"/>
          <w:szCs w:val="20"/>
        </w:rPr>
        <w:t>)</w:t>
      </w:r>
      <w:r w:rsidR="00035233" w:rsidRPr="00D623D5">
        <w:rPr>
          <w:sz w:val="20"/>
          <w:szCs w:val="20"/>
        </w:rPr>
        <w:t xml:space="preserve"> mois adressé au Fournisseur de résilier</w:t>
      </w:r>
      <w:r w:rsidR="00DB10E0">
        <w:rPr>
          <w:sz w:val="20"/>
          <w:szCs w:val="20"/>
        </w:rPr>
        <w:t>,</w:t>
      </w:r>
      <w:r w:rsidR="00035233" w:rsidRPr="00D623D5">
        <w:rPr>
          <w:sz w:val="20"/>
          <w:szCs w:val="20"/>
        </w:rPr>
        <w:t xml:space="preserve"> </w:t>
      </w:r>
      <w:r w:rsidR="00DB10E0" w:rsidRPr="00D623D5">
        <w:rPr>
          <w:sz w:val="20"/>
          <w:szCs w:val="20"/>
        </w:rPr>
        <w:t>par lettre recommandée avec demande d’avis de réception</w:t>
      </w:r>
      <w:r w:rsidR="00DB10E0">
        <w:rPr>
          <w:sz w:val="20"/>
          <w:szCs w:val="20"/>
        </w:rPr>
        <w:t>,</w:t>
      </w:r>
      <w:r w:rsidR="00DB10E0" w:rsidRPr="00D623D5">
        <w:rPr>
          <w:sz w:val="20"/>
          <w:szCs w:val="20"/>
        </w:rPr>
        <w:t xml:space="preserve"> </w:t>
      </w:r>
      <w:r w:rsidR="00035233" w:rsidRPr="00D623D5">
        <w:rPr>
          <w:sz w:val="20"/>
          <w:szCs w:val="20"/>
        </w:rPr>
        <w:t>pour convenance un Accord</w:t>
      </w:r>
      <w:r w:rsidR="005D4704" w:rsidRPr="00D623D5">
        <w:rPr>
          <w:sz w:val="20"/>
          <w:szCs w:val="20"/>
        </w:rPr>
        <w:t xml:space="preserve"> </w:t>
      </w:r>
      <w:r w:rsidR="00035233" w:rsidRPr="00D623D5">
        <w:rPr>
          <w:sz w:val="20"/>
          <w:szCs w:val="20"/>
        </w:rPr>
        <w:t xml:space="preserve">local de cofinancement des futurs Câblage FTTH à construire dans les conditions </w:t>
      </w:r>
      <w:r w:rsidR="00035233" w:rsidRPr="00D623D5">
        <w:rPr>
          <w:bCs/>
          <w:i/>
          <w:color w:val="000000"/>
          <w:sz w:val="20"/>
          <w:szCs w:val="20"/>
        </w:rPr>
        <w:t>ab initio</w:t>
      </w:r>
      <w:r w:rsidR="00035233" w:rsidRPr="00D623D5">
        <w:rPr>
          <w:sz w:val="20"/>
          <w:szCs w:val="20"/>
        </w:rPr>
        <w:t xml:space="preserve"> au-delà de la 5° année après la date d’envoi de </w:t>
      </w:r>
      <w:r w:rsidR="00DB10E0">
        <w:rPr>
          <w:sz w:val="20"/>
          <w:szCs w:val="20"/>
        </w:rPr>
        <w:t>l’Appel au cofinancement</w:t>
      </w:r>
      <w:r w:rsidR="00035233" w:rsidRPr="00D623D5">
        <w:rPr>
          <w:sz w:val="20"/>
          <w:szCs w:val="20"/>
        </w:rPr>
        <w:t>.</w:t>
      </w:r>
    </w:p>
    <w:p w14:paraId="50205CAB" w14:textId="77777777" w:rsidR="00960AF4" w:rsidRPr="00D623D5" w:rsidRDefault="00960AF4" w:rsidP="00D623D5">
      <w:pPr>
        <w:rPr>
          <w:sz w:val="20"/>
          <w:szCs w:val="20"/>
        </w:rPr>
      </w:pPr>
    </w:p>
    <w:p w14:paraId="1FA3DDF9" w14:textId="79A330BF" w:rsidR="00960AF4" w:rsidRPr="00D623D5" w:rsidRDefault="00035233" w:rsidP="00D623D5">
      <w:pPr>
        <w:rPr>
          <w:sz w:val="20"/>
          <w:szCs w:val="20"/>
        </w:rPr>
      </w:pPr>
      <w:r w:rsidRPr="00D623D5">
        <w:rPr>
          <w:sz w:val="20"/>
          <w:szCs w:val="20"/>
        </w:rPr>
        <w:t xml:space="preserve">Les conséquences de la résiliation de l’Accord local de cofinancement sont identiques à celles visées à l’article </w:t>
      </w:r>
      <w:r w:rsidR="0014062D">
        <w:rPr>
          <w:sz w:val="20"/>
          <w:szCs w:val="20"/>
        </w:rPr>
        <w:t>21.7</w:t>
      </w:r>
      <w:r w:rsidR="00925F0C">
        <w:rPr>
          <w:sz w:val="20"/>
          <w:szCs w:val="20"/>
        </w:rPr>
        <w:t>.</w:t>
      </w:r>
      <w:r w:rsidR="0014062D">
        <w:rPr>
          <w:sz w:val="20"/>
          <w:szCs w:val="20"/>
        </w:rPr>
        <w:t xml:space="preserve"> </w:t>
      </w:r>
    </w:p>
    <w:p w14:paraId="6C875745" w14:textId="77777777" w:rsidR="00960AF4" w:rsidRPr="00D623D5" w:rsidRDefault="00035233" w:rsidP="00D623D5">
      <w:pPr>
        <w:rPr>
          <w:sz w:val="20"/>
          <w:szCs w:val="20"/>
        </w:rPr>
      </w:pPr>
      <w:r w:rsidRPr="00D623D5">
        <w:rPr>
          <w:sz w:val="20"/>
          <w:szCs w:val="20"/>
        </w:rPr>
        <w:t xml:space="preserve">La résiliation pour convenance </w:t>
      </w:r>
      <w:r w:rsidR="00CB664D" w:rsidRPr="00D623D5">
        <w:rPr>
          <w:sz w:val="20"/>
          <w:szCs w:val="20"/>
        </w:rPr>
        <w:t>du</w:t>
      </w:r>
      <w:r w:rsidR="00B00A2E" w:rsidRPr="00D623D5">
        <w:rPr>
          <w:sz w:val="20"/>
          <w:szCs w:val="20"/>
        </w:rPr>
        <w:t xml:space="preserve"> Client</w:t>
      </w:r>
      <w:r w:rsidRPr="00D623D5">
        <w:rPr>
          <w:sz w:val="20"/>
          <w:szCs w:val="20"/>
        </w:rPr>
        <w:t xml:space="preserve"> de l’Accord local de cofinancement avant la fin de la cinquième année n’est pas permise.</w:t>
      </w:r>
    </w:p>
    <w:p w14:paraId="1F2BECA7" w14:textId="77777777" w:rsidR="00960AF4" w:rsidRPr="00D623D5" w:rsidRDefault="00960AF4" w:rsidP="00D623D5">
      <w:pPr>
        <w:rPr>
          <w:sz w:val="20"/>
          <w:szCs w:val="20"/>
        </w:rPr>
      </w:pPr>
    </w:p>
    <w:p w14:paraId="73227C6F" w14:textId="77777777" w:rsidR="00E34E65" w:rsidRPr="00D623D5" w:rsidRDefault="00E34E65" w:rsidP="00D623D5">
      <w:pPr>
        <w:rPr>
          <w:sz w:val="20"/>
          <w:szCs w:val="20"/>
        </w:rPr>
      </w:pPr>
    </w:p>
    <w:p w14:paraId="0D0CB041" w14:textId="77777777" w:rsidR="00960AF4" w:rsidRPr="00D623D5" w:rsidRDefault="00035233" w:rsidP="00F6329C">
      <w:pPr>
        <w:pStyle w:val="Titre2"/>
        <w:numPr>
          <w:ilvl w:val="1"/>
          <w:numId w:val="8"/>
        </w:numPr>
        <w:ind w:left="0" w:firstLine="8"/>
        <w:rPr>
          <w:color w:val="1E9BC3"/>
          <w:sz w:val="20"/>
          <w:szCs w:val="20"/>
          <w:u w:val="none"/>
        </w:rPr>
      </w:pPr>
      <w:bookmarkStart w:id="175" w:name="_Ref305621931"/>
      <w:r w:rsidRPr="00D623D5">
        <w:rPr>
          <w:color w:val="1E9BC3"/>
          <w:sz w:val="20"/>
          <w:szCs w:val="20"/>
          <w:u w:val="none"/>
        </w:rPr>
        <w:t>Résiliation d’un hébergement</w:t>
      </w:r>
      <w:r w:rsidR="003C67FC" w:rsidRPr="00D623D5">
        <w:rPr>
          <w:color w:val="1E9BC3"/>
          <w:sz w:val="20"/>
          <w:szCs w:val="20"/>
          <w:u w:val="none"/>
        </w:rPr>
        <w:t xml:space="preserve"> au PM</w:t>
      </w:r>
      <w:r w:rsidRPr="00D623D5">
        <w:rPr>
          <w:color w:val="1E9BC3"/>
          <w:sz w:val="20"/>
          <w:szCs w:val="20"/>
          <w:u w:val="none"/>
        </w:rPr>
        <w:t>, d’un</w:t>
      </w:r>
      <w:r w:rsidR="003C67FC" w:rsidRPr="00D623D5">
        <w:rPr>
          <w:color w:val="1E9BC3"/>
          <w:sz w:val="20"/>
          <w:szCs w:val="20"/>
          <w:u w:val="none"/>
        </w:rPr>
        <w:t xml:space="preserve"> lien</w:t>
      </w:r>
      <w:r w:rsidRPr="00D623D5">
        <w:rPr>
          <w:color w:val="1E9BC3"/>
          <w:sz w:val="20"/>
          <w:szCs w:val="20"/>
          <w:u w:val="none"/>
        </w:rPr>
        <w:t xml:space="preserve"> </w:t>
      </w:r>
      <w:r w:rsidR="004839FE" w:rsidRPr="00D623D5">
        <w:rPr>
          <w:color w:val="1E9BC3"/>
          <w:sz w:val="20"/>
          <w:szCs w:val="20"/>
          <w:u w:val="none"/>
        </w:rPr>
        <w:t>PM NRO</w:t>
      </w:r>
      <w:bookmarkEnd w:id="175"/>
      <w:r w:rsidRPr="00D623D5">
        <w:rPr>
          <w:color w:val="1E9BC3"/>
          <w:sz w:val="20"/>
          <w:szCs w:val="20"/>
          <w:u w:val="none"/>
        </w:rPr>
        <w:t>, d’un raccordement direct au PM ou d’une Extension</w:t>
      </w:r>
    </w:p>
    <w:p w14:paraId="3AD25FE4" w14:textId="77777777" w:rsidR="005203B4" w:rsidRPr="00D623D5" w:rsidRDefault="005203B4" w:rsidP="00D623D5">
      <w:pPr>
        <w:tabs>
          <w:tab w:val="left" w:pos="8317"/>
        </w:tabs>
        <w:rPr>
          <w:sz w:val="20"/>
          <w:szCs w:val="20"/>
        </w:rPr>
      </w:pPr>
    </w:p>
    <w:p w14:paraId="33B58319" w14:textId="64F1517B" w:rsidR="00960AF4" w:rsidRPr="00D623D5" w:rsidRDefault="00B00A2E" w:rsidP="00D623D5">
      <w:pPr>
        <w:rPr>
          <w:sz w:val="20"/>
          <w:szCs w:val="20"/>
        </w:rPr>
      </w:pPr>
      <w:r w:rsidRPr="00D623D5">
        <w:rPr>
          <w:sz w:val="20"/>
          <w:szCs w:val="20"/>
        </w:rPr>
        <w:t>Le Client</w:t>
      </w:r>
      <w:r w:rsidR="00035233" w:rsidRPr="00D623D5">
        <w:rPr>
          <w:sz w:val="20"/>
          <w:szCs w:val="20"/>
        </w:rPr>
        <w:t xml:space="preserve"> a la possibilité, </w:t>
      </w:r>
      <w:r w:rsidR="00172D14" w:rsidRPr="00D623D5">
        <w:rPr>
          <w:sz w:val="20"/>
          <w:szCs w:val="20"/>
        </w:rPr>
        <w:t xml:space="preserve">à tout moment, </w:t>
      </w:r>
      <w:r w:rsidR="00035233" w:rsidRPr="00D623D5">
        <w:rPr>
          <w:sz w:val="20"/>
          <w:szCs w:val="20"/>
        </w:rPr>
        <w:t>dans le respect d’un préavis de 1 mois adressé au Fournisseur de résilier pour convenance un hébergement</w:t>
      </w:r>
      <w:r w:rsidR="003C67FC" w:rsidRPr="00D623D5">
        <w:rPr>
          <w:sz w:val="20"/>
          <w:szCs w:val="20"/>
        </w:rPr>
        <w:t xml:space="preserve"> au PM</w:t>
      </w:r>
      <w:r w:rsidR="00035233" w:rsidRPr="00D623D5">
        <w:rPr>
          <w:sz w:val="20"/>
          <w:szCs w:val="20"/>
        </w:rPr>
        <w:t>, un</w:t>
      </w:r>
      <w:r w:rsidR="003C67FC" w:rsidRPr="00D623D5">
        <w:rPr>
          <w:sz w:val="20"/>
          <w:szCs w:val="20"/>
        </w:rPr>
        <w:t xml:space="preserve"> lien</w:t>
      </w:r>
      <w:r w:rsidR="00035233" w:rsidRPr="00D623D5">
        <w:rPr>
          <w:sz w:val="20"/>
          <w:szCs w:val="20"/>
        </w:rPr>
        <w:t xml:space="preserve"> </w:t>
      </w:r>
      <w:r w:rsidR="004839FE" w:rsidRPr="00D623D5">
        <w:rPr>
          <w:sz w:val="20"/>
          <w:szCs w:val="20"/>
        </w:rPr>
        <w:t>PM NRO</w:t>
      </w:r>
      <w:r w:rsidR="00035233" w:rsidRPr="00D623D5">
        <w:rPr>
          <w:sz w:val="20"/>
          <w:szCs w:val="20"/>
        </w:rPr>
        <w:t>, un raccordement direct au PM, ou une Extension selon les modalités définies</w:t>
      </w:r>
      <w:r w:rsidR="001305E6">
        <w:rPr>
          <w:sz w:val="20"/>
          <w:szCs w:val="20"/>
        </w:rPr>
        <w:t xml:space="preserve"> aux</w:t>
      </w:r>
      <w:r w:rsidR="00035233" w:rsidRPr="00D623D5">
        <w:rPr>
          <w:sz w:val="20"/>
          <w:szCs w:val="20"/>
        </w:rPr>
        <w:t xml:space="preserve"> Annexe</w:t>
      </w:r>
      <w:r w:rsidR="001305E6">
        <w:rPr>
          <w:sz w:val="20"/>
          <w:szCs w:val="20"/>
        </w:rPr>
        <w:t>s</w:t>
      </w:r>
      <w:r w:rsidR="00035233" w:rsidRPr="00D623D5">
        <w:rPr>
          <w:sz w:val="20"/>
          <w:szCs w:val="20"/>
        </w:rPr>
        <w:t xml:space="preserve"> 4</w:t>
      </w:r>
      <w:r w:rsidR="006F6B0A" w:rsidRPr="00D623D5">
        <w:rPr>
          <w:sz w:val="20"/>
          <w:szCs w:val="20"/>
        </w:rPr>
        <w:t xml:space="preserve"> et 5</w:t>
      </w:r>
      <w:r w:rsidR="00035233" w:rsidRPr="00D623D5">
        <w:rPr>
          <w:sz w:val="20"/>
          <w:szCs w:val="20"/>
        </w:rPr>
        <w:t>.</w:t>
      </w:r>
    </w:p>
    <w:p w14:paraId="557324AE" w14:textId="77777777" w:rsidR="00960AF4" w:rsidRPr="00D623D5" w:rsidRDefault="00960AF4" w:rsidP="00D623D5">
      <w:pPr>
        <w:tabs>
          <w:tab w:val="left" w:pos="2890"/>
        </w:tabs>
        <w:rPr>
          <w:sz w:val="20"/>
          <w:szCs w:val="20"/>
        </w:rPr>
      </w:pPr>
    </w:p>
    <w:p w14:paraId="3D5315CE" w14:textId="77777777" w:rsidR="00960AF4" w:rsidRDefault="00B00A2E" w:rsidP="00D623D5">
      <w:pPr>
        <w:tabs>
          <w:tab w:val="left" w:pos="0"/>
        </w:tabs>
        <w:rPr>
          <w:sz w:val="20"/>
          <w:szCs w:val="20"/>
        </w:rPr>
      </w:pPr>
      <w:r w:rsidRPr="00D623D5">
        <w:rPr>
          <w:sz w:val="20"/>
          <w:szCs w:val="20"/>
        </w:rPr>
        <w:t>Le Client</w:t>
      </w:r>
      <w:r w:rsidR="00035233" w:rsidRPr="00D623D5">
        <w:rPr>
          <w:sz w:val="20"/>
          <w:szCs w:val="20"/>
        </w:rPr>
        <w:t xml:space="preserve"> devra s’acquitter, en outre, de toutes les sommes dues au Fournisseur pour toutes les prestations rendues avant la date de résiliation.</w:t>
      </w:r>
    </w:p>
    <w:p w14:paraId="40E66D64" w14:textId="77777777" w:rsidR="00F174C3" w:rsidRPr="00D623D5" w:rsidRDefault="00F174C3" w:rsidP="00C82BD5">
      <w:pPr>
        <w:tabs>
          <w:tab w:val="left" w:pos="0"/>
        </w:tabs>
        <w:rPr>
          <w:sz w:val="20"/>
          <w:szCs w:val="20"/>
        </w:rPr>
      </w:pPr>
    </w:p>
    <w:p w14:paraId="728FD8B9" w14:textId="09D41BC3" w:rsidR="00F174C3" w:rsidRDefault="00F174C3" w:rsidP="00F174C3">
      <w:pPr>
        <w:rPr>
          <w:sz w:val="20"/>
          <w:szCs w:val="20"/>
        </w:rPr>
      </w:pPr>
      <w:r>
        <w:rPr>
          <w:sz w:val="20"/>
          <w:szCs w:val="20"/>
        </w:rPr>
        <w:t>Le Client est responsa</w:t>
      </w:r>
      <w:r w:rsidR="0031385A">
        <w:rPr>
          <w:sz w:val="20"/>
          <w:szCs w:val="20"/>
        </w:rPr>
        <w:t xml:space="preserve">ble de la remise en état du PM, notamment de la </w:t>
      </w:r>
      <w:r>
        <w:rPr>
          <w:sz w:val="20"/>
          <w:szCs w:val="20"/>
        </w:rPr>
        <w:t>suppression de ses équipements et jarretières, éventuellement</w:t>
      </w:r>
      <w:r w:rsidR="0031385A">
        <w:rPr>
          <w:sz w:val="20"/>
          <w:szCs w:val="20"/>
        </w:rPr>
        <w:t xml:space="preserve"> des adductions réalisées</w:t>
      </w:r>
      <w:r>
        <w:rPr>
          <w:sz w:val="20"/>
          <w:szCs w:val="20"/>
        </w:rPr>
        <w:t>. A défaut de remise en état par le Client dans un délai de trois (3 mois), le Fournisseur procèdera à la remise en état du PM et facturera au Client les coûts de remise en état dûment justifiés.</w:t>
      </w:r>
    </w:p>
    <w:p w14:paraId="37785D92" w14:textId="77777777" w:rsidR="00960AF4" w:rsidRDefault="00960AF4" w:rsidP="00D623D5">
      <w:pPr>
        <w:rPr>
          <w:sz w:val="20"/>
          <w:szCs w:val="20"/>
        </w:rPr>
      </w:pPr>
    </w:p>
    <w:p w14:paraId="6CD04DD2" w14:textId="77777777" w:rsidR="001B3786" w:rsidRPr="00D623D5" w:rsidRDefault="001B3786" w:rsidP="00D623D5">
      <w:pPr>
        <w:rPr>
          <w:sz w:val="20"/>
          <w:szCs w:val="20"/>
        </w:rPr>
      </w:pPr>
    </w:p>
    <w:p w14:paraId="1FAA8CCC" w14:textId="77777777" w:rsidR="00960AF4" w:rsidRPr="00D623D5" w:rsidRDefault="00035233" w:rsidP="00D623D5">
      <w:pPr>
        <w:rPr>
          <w:sz w:val="20"/>
          <w:szCs w:val="20"/>
        </w:rPr>
      </w:pPr>
      <w:r w:rsidRPr="00D623D5">
        <w:rPr>
          <w:sz w:val="20"/>
          <w:szCs w:val="20"/>
        </w:rPr>
        <w:t>La résiliation entraine résiliation de l’intégralité des droits d’usage sur les prestations résiliées et l’arrêt des prix mensuels afférents à ces prestations.</w:t>
      </w:r>
    </w:p>
    <w:p w14:paraId="6CE83105" w14:textId="77777777" w:rsidR="00062CBD" w:rsidRPr="00D623D5" w:rsidRDefault="00062CBD" w:rsidP="00D623D5">
      <w:pPr>
        <w:rPr>
          <w:sz w:val="20"/>
          <w:szCs w:val="20"/>
        </w:rPr>
      </w:pPr>
    </w:p>
    <w:p w14:paraId="22AD6E86" w14:textId="77777777" w:rsidR="006075C0" w:rsidRPr="00D623D5" w:rsidRDefault="006075C0" w:rsidP="00D623D5">
      <w:pPr>
        <w:rPr>
          <w:sz w:val="20"/>
          <w:szCs w:val="20"/>
        </w:rPr>
      </w:pPr>
      <w:r w:rsidRPr="00D623D5">
        <w:rPr>
          <w:sz w:val="20"/>
          <w:szCs w:val="20"/>
        </w:rPr>
        <w:t>En particulier, la résiliation d’un lien PM NRO et d’un hébergement au PM entraine la résiliation de toutes les Lignes FTTH Passives en service situées derrière ce lien ou cet hébergement.</w:t>
      </w:r>
    </w:p>
    <w:p w14:paraId="7275DF1F" w14:textId="77777777" w:rsidR="00960AF4" w:rsidRPr="00D623D5" w:rsidRDefault="00960AF4" w:rsidP="00D623D5">
      <w:pPr>
        <w:rPr>
          <w:sz w:val="20"/>
          <w:szCs w:val="20"/>
        </w:rPr>
      </w:pPr>
    </w:p>
    <w:p w14:paraId="2EFD9D4D" w14:textId="7FE37CE6" w:rsidR="00960AF4" w:rsidRPr="00D623D5" w:rsidRDefault="00035233" w:rsidP="00D623D5">
      <w:pPr>
        <w:rPr>
          <w:sz w:val="20"/>
          <w:szCs w:val="20"/>
        </w:rPr>
      </w:pPr>
      <w:r w:rsidRPr="00D623D5">
        <w:rPr>
          <w:sz w:val="20"/>
          <w:szCs w:val="20"/>
        </w:rPr>
        <w:t xml:space="preserve">Aucun remboursement ou pénalité n’est dû par aucune des Parties au titre de la résiliation des prestations. </w:t>
      </w:r>
    </w:p>
    <w:p w14:paraId="52886252" w14:textId="77777777" w:rsidR="00960AF4" w:rsidRPr="00D623D5" w:rsidRDefault="00960AF4" w:rsidP="00D623D5">
      <w:pPr>
        <w:rPr>
          <w:sz w:val="20"/>
          <w:szCs w:val="20"/>
        </w:rPr>
      </w:pPr>
    </w:p>
    <w:p w14:paraId="5530CB57" w14:textId="77777777" w:rsidR="00E34E65" w:rsidRPr="00D623D5" w:rsidRDefault="00E34E65" w:rsidP="00D623D5">
      <w:pPr>
        <w:rPr>
          <w:sz w:val="20"/>
          <w:szCs w:val="20"/>
        </w:rPr>
      </w:pPr>
    </w:p>
    <w:p w14:paraId="4BF5A37E" w14:textId="77777777" w:rsidR="00960AF4" w:rsidRPr="00D623D5" w:rsidRDefault="00035233" w:rsidP="00F6329C">
      <w:pPr>
        <w:pStyle w:val="Titre2"/>
        <w:numPr>
          <w:ilvl w:val="1"/>
          <w:numId w:val="8"/>
        </w:numPr>
        <w:ind w:left="0" w:firstLine="8"/>
        <w:rPr>
          <w:color w:val="1E9BC3"/>
          <w:sz w:val="20"/>
          <w:szCs w:val="20"/>
          <w:u w:val="none"/>
        </w:rPr>
      </w:pPr>
      <w:bookmarkStart w:id="176" w:name="_Ref305621933"/>
      <w:r w:rsidRPr="00D623D5">
        <w:rPr>
          <w:color w:val="1E9BC3"/>
          <w:sz w:val="20"/>
          <w:szCs w:val="20"/>
          <w:u w:val="none"/>
        </w:rPr>
        <w:t>R</w:t>
      </w:r>
      <w:r w:rsidRPr="00790D28">
        <w:rPr>
          <w:color w:val="1E9BC3"/>
          <w:sz w:val="20"/>
          <w:szCs w:val="20"/>
          <w:u w:val="none"/>
        </w:rPr>
        <w:t>ésiliation d’une Ligne FTTH</w:t>
      </w:r>
      <w:bookmarkEnd w:id="176"/>
      <w:r w:rsidRPr="00790D28">
        <w:rPr>
          <w:color w:val="1E9BC3"/>
          <w:sz w:val="20"/>
          <w:szCs w:val="20"/>
          <w:u w:val="none"/>
        </w:rPr>
        <w:t xml:space="preserve"> Passive</w:t>
      </w:r>
      <w:r w:rsidR="000D3225">
        <w:rPr>
          <w:color w:val="1E9BC3"/>
          <w:sz w:val="20"/>
          <w:szCs w:val="20"/>
          <w:u w:val="none"/>
        </w:rPr>
        <w:t xml:space="preserve"> </w:t>
      </w:r>
    </w:p>
    <w:p w14:paraId="298DFF47" w14:textId="77777777" w:rsidR="00960AF4" w:rsidRPr="00D623D5" w:rsidRDefault="00960AF4" w:rsidP="00D623D5">
      <w:pPr>
        <w:rPr>
          <w:sz w:val="20"/>
          <w:szCs w:val="20"/>
        </w:rPr>
      </w:pPr>
    </w:p>
    <w:p w14:paraId="47870CDA" w14:textId="77777777" w:rsidR="00DA3791" w:rsidRDefault="00035233" w:rsidP="00D623D5">
      <w:pPr>
        <w:rPr>
          <w:sz w:val="20"/>
          <w:szCs w:val="20"/>
        </w:rPr>
      </w:pPr>
      <w:r w:rsidRPr="00D623D5">
        <w:rPr>
          <w:sz w:val="20"/>
          <w:szCs w:val="20"/>
        </w:rPr>
        <w:t xml:space="preserve">Tant au titre de l’offre de cofinancement qu’au titre de l’offre de location de la Ligne FTTH passive, </w:t>
      </w:r>
      <w:r w:rsidR="00B00A2E" w:rsidRPr="00D623D5">
        <w:rPr>
          <w:sz w:val="20"/>
          <w:szCs w:val="20"/>
        </w:rPr>
        <w:t>le Client</w:t>
      </w:r>
      <w:r w:rsidRPr="00D623D5">
        <w:rPr>
          <w:sz w:val="20"/>
          <w:szCs w:val="20"/>
        </w:rPr>
        <w:t xml:space="preserve"> a la possibilité de résilier pour convenance une Ligne FTTH, selon les modalités définies dans l</w:t>
      </w:r>
      <w:r w:rsidR="005044C9" w:rsidRPr="00D623D5">
        <w:rPr>
          <w:sz w:val="20"/>
          <w:szCs w:val="20"/>
        </w:rPr>
        <w:t>’</w:t>
      </w:r>
      <w:r w:rsidRPr="00D623D5">
        <w:rPr>
          <w:sz w:val="20"/>
          <w:szCs w:val="20"/>
        </w:rPr>
        <w:t>Annexe</w:t>
      </w:r>
      <w:r w:rsidR="006F6B0A" w:rsidRPr="00D623D5">
        <w:rPr>
          <w:rStyle w:val="Marquedecommentaire"/>
          <w:sz w:val="20"/>
          <w:szCs w:val="20"/>
        </w:rPr>
        <w:t xml:space="preserve"> 5</w:t>
      </w:r>
      <w:r w:rsidR="002B36C0">
        <w:rPr>
          <w:rStyle w:val="Marquedecommentaire"/>
          <w:sz w:val="20"/>
          <w:szCs w:val="20"/>
        </w:rPr>
        <w:t xml:space="preserve">. </w:t>
      </w:r>
      <w:r w:rsidR="000D3225" w:rsidRPr="00D623D5">
        <w:rPr>
          <w:sz w:val="20"/>
          <w:szCs w:val="20"/>
        </w:rPr>
        <w:t>Dans</w:t>
      </w:r>
      <w:r w:rsidRPr="00D623D5">
        <w:rPr>
          <w:sz w:val="20"/>
          <w:szCs w:val="20"/>
        </w:rPr>
        <w:t xml:space="preserve"> le cadre du cofinancement, cette résiliation entraîne résiliation du Droit à Activer y afférent.</w:t>
      </w:r>
    </w:p>
    <w:p w14:paraId="2304DAAB" w14:textId="77777777" w:rsidR="00442293" w:rsidRPr="002B36C0" w:rsidRDefault="00442293" w:rsidP="00D623D5">
      <w:pPr>
        <w:rPr>
          <w:sz w:val="20"/>
          <w:szCs w:val="20"/>
        </w:rPr>
      </w:pPr>
    </w:p>
    <w:p w14:paraId="0C4592F0" w14:textId="77777777" w:rsidR="00442293" w:rsidRPr="00D623D5" w:rsidRDefault="00442293" w:rsidP="00442293">
      <w:pPr>
        <w:rPr>
          <w:sz w:val="20"/>
          <w:szCs w:val="20"/>
        </w:rPr>
      </w:pPr>
      <w:r>
        <w:rPr>
          <w:sz w:val="20"/>
          <w:szCs w:val="20"/>
        </w:rPr>
        <w:t>Le cas échéant, l</w:t>
      </w:r>
      <w:r w:rsidRPr="006979B0">
        <w:rPr>
          <w:sz w:val="20"/>
          <w:szCs w:val="20"/>
        </w:rPr>
        <w:t xml:space="preserve">a résiliation d’une Ligne FTTH </w:t>
      </w:r>
      <w:r>
        <w:rPr>
          <w:sz w:val="20"/>
          <w:szCs w:val="20"/>
        </w:rPr>
        <w:t>Passive</w:t>
      </w:r>
      <w:r w:rsidRPr="006979B0">
        <w:rPr>
          <w:sz w:val="20"/>
          <w:szCs w:val="20"/>
        </w:rPr>
        <w:t xml:space="preserve"> entraîne aut</w:t>
      </w:r>
      <w:r>
        <w:rPr>
          <w:sz w:val="20"/>
          <w:szCs w:val="20"/>
        </w:rPr>
        <w:t xml:space="preserve">omatiquement la résiliation de l’option GTR 10H </w:t>
      </w:r>
      <w:r w:rsidRPr="006979B0">
        <w:rPr>
          <w:sz w:val="20"/>
          <w:szCs w:val="20"/>
        </w:rPr>
        <w:t xml:space="preserve">qui </w:t>
      </w:r>
      <w:r>
        <w:rPr>
          <w:sz w:val="20"/>
          <w:szCs w:val="20"/>
        </w:rPr>
        <w:t>lui</w:t>
      </w:r>
      <w:r w:rsidRPr="006979B0">
        <w:rPr>
          <w:sz w:val="20"/>
          <w:szCs w:val="20"/>
        </w:rPr>
        <w:t xml:space="preserve"> </w:t>
      </w:r>
      <w:r>
        <w:rPr>
          <w:sz w:val="20"/>
          <w:szCs w:val="20"/>
        </w:rPr>
        <w:t>est attachée</w:t>
      </w:r>
      <w:r w:rsidR="001305E6">
        <w:rPr>
          <w:sz w:val="20"/>
          <w:szCs w:val="20"/>
        </w:rPr>
        <w:t xml:space="preserve"> comme indiqué à l’article 21.4.</w:t>
      </w:r>
    </w:p>
    <w:p w14:paraId="6422B93B" w14:textId="77777777" w:rsidR="00960AF4" w:rsidRDefault="00960AF4" w:rsidP="00D623D5">
      <w:pPr>
        <w:rPr>
          <w:sz w:val="20"/>
          <w:szCs w:val="20"/>
        </w:rPr>
      </w:pPr>
    </w:p>
    <w:p w14:paraId="5A0E7A91" w14:textId="52CDDBD6" w:rsidR="00BB2589" w:rsidRDefault="00BB2589" w:rsidP="00BB2589">
      <w:pPr>
        <w:rPr>
          <w:sz w:val="20"/>
          <w:szCs w:val="20"/>
        </w:rPr>
      </w:pPr>
      <w:r>
        <w:rPr>
          <w:sz w:val="20"/>
          <w:szCs w:val="20"/>
        </w:rPr>
        <w:t>En cas de résiliation d’un</w:t>
      </w:r>
      <w:r w:rsidR="001A6B69">
        <w:rPr>
          <w:sz w:val="20"/>
          <w:szCs w:val="20"/>
        </w:rPr>
        <w:t>e</w:t>
      </w:r>
      <w:r>
        <w:rPr>
          <w:sz w:val="20"/>
          <w:szCs w:val="20"/>
        </w:rPr>
        <w:t xml:space="preserve"> Ligne FTTH </w:t>
      </w:r>
      <w:r w:rsidR="001A6B69">
        <w:rPr>
          <w:sz w:val="20"/>
          <w:szCs w:val="20"/>
        </w:rPr>
        <w:t xml:space="preserve">Passive </w:t>
      </w:r>
      <w:r>
        <w:rPr>
          <w:sz w:val="20"/>
          <w:szCs w:val="20"/>
        </w:rPr>
        <w:t xml:space="preserve">avec Câblage </w:t>
      </w:r>
      <w:r w:rsidR="001A6B69">
        <w:rPr>
          <w:sz w:val="20"/>
          <w:szCs w:val="20"/>
        </w:rPr>
        <w:t>de Site Mobile</w:t>
      </w:r>
      <w:r>
        <w:rPr>
          <w:sz w:val="20"/>
          <w:szCs w:val="20"/>
        </w:rPr>
        <w:t xml:space="preserve">, il appartient au Client de retirer les éléments </w:t>
      </w:r>
      <w:r w:rsidR="001A6B69">
        <w:rPr>
          <w:sz w:val="20"/>
          <w:szCs w:val="20"/>
        </w:rPr>
        <w:t>qu’il a connectés au PRAM</w:t>
      </w:r>
      <w:r>
        <w:rPr>
          <w:sz w:val="20"/>
          <w:szCs w:val="20"/>
        </w:rPr>
        <w:t xml:space="preserve">.  </w:t>
      </w:r>
    </w:p>
    <w:p w14:paraId="3A4DE9C8" w14:textId="77777777" w:rsidR="00BB2589" w:rsidRPr="00D623D5" w:rsidRDefault="00BB2589" w:rsidP="00D623D5">
      <w:pPr>
        <w:rPr>
          <w:sz w:val="20"/>
          <w:szCs w:val="20"/>
        </w:rPr>
      </w:pPr>
    </w:p>
    <w:p w14:paraId="2329078B" w14:textId="77777777" w:rsidR="00960AF4" w:rsidRDefault="00035233" w:rsidP="00D623D5">
      <w:pPr>
        <w:tabs>
          <w:tab w:val="left" w:pos="0"/>
        </w:tabs>
        <w:rPr>
          <w:sz w:val="20"/>
          <w:szCs w:val="20"/>
        </w:rPr>
      </w:pPr>
      <w:r w:rsidRPr="00D623D5">
        <w:rPr>
          <w:sz w:val="20"/>
          <w:szCs w:val="20"/>
        </w:rPr>
        <w:t xml:space="preserve">En cas de résiliation d’une Ligne FTTH Passive, </w:t>
      </w:r>
      <w:r w:rsidR="00B00A2E" w:rsidRPr="00D623D5">
        <w:rPr>
          <w:sz w:val="20"/>
          <w:szCs w:val="20"/>
        </w:rPr>
        <w:t>le Client</w:t>
      </w:r>
      <w:r w:rsidRPr="00D623D5">
        <w:rPr>
          <w:sz w:val="20"/>
          <w:szCs w:val="20"/>
        </w:rPr>
        <w:t xml:space="preserve"> devra s’acquitter de toutes les sommes relatives à ladite Ligne,</w:t>
      </w:r>
      <w:r w:rsidR="005D4704" w:rsidRPr="00D623D5">
        <w:rPr>
          <w:sz w:val="20"/>
          <w:szCs w:val="20"/>
        </w:rPr>
        <w:t xml:space="preserve"> </w:t>
      </w:r>
      <w:r w:rsidRPr="00D623D5">
        <w:rPr>
          <w:sz w:val="20"/>
          <w:szCs w:val="20"/>
        </w:rPr>
        <w:t xml:space="preserve">dues au Fournisseur et non payées à la date de résiliation pour toutes les prestations rendues avant cette date. </w:t>
      </w:r>
    </w:p>
    <w:p w14:paraId="781323AE" w14:textId="77777777" w:rsidR="00FF6A7C" w:rsidRPr="00D623D5" w:rsidRDefault="00FF6A7C" w:rsidP="00D623D5">
      <w:pPr>
        <w:tabs>
          <w:tab w:val="left" w:pos="0"/>
        </w:tabs>
        <w:rPr>
          <w:sz w:val="20"/>
          <w:szCs w:val="20"/>
        </w:rPr>
      </w:pPr>
    </w:p>
    <w:p w14:paraId="114CAF4B" w14:textId="466D9B35" w:rsidR="00960AF4" w:rsidRPr="00D623D5" w:rsidRDefault="00035233" w:rsidP="00D623D5">
      <w:pPr>
        <w:rPr>
          <w:sz w:val="20"/>
          <w:szCs w:val="20"/>
        </w:rPr>
      </w:pPr>
      <w:r w:rsidRPr="00D623D5">
        <w:rPr>
          <w:sz w:val="20"/>
          <w:szCs w:val="20"/>
        </w:rPr>
        <w:t xml:space="preserve">En cas de pénurie d’emplacements dans un PM, le Fournisseur pourra mettre un terme à tout ou partie de l’accès au PM </w:t>
      </w:r>
      <w:r w:rsidR="00CB664D" w:rsidRPr="00D623D5">
        <w:rPr>
          <w:sz w:val="20"/>
          <w:szCs w:val="20"/>
        </w:rPr>
        <w:t>du</w:t>
      </w:r>
      <w:r w:rsidR="00B00A2E" w:rsidRPr="00D623D5">
        <w:rPr>
          <w:sz w:val="20"/>
          <w:szCs w:val="20"/>
        </w:rPr>
        <w:t xml:space="preserve"> Client</w:t>
      </w:r>
      <w:r w:rsidRPr="00D623D5">
        <w:rPr>
          <w:sz w:val="20"/>
          <w:szCs w:val="20"/>
        </w:rPr>
        <w:t xml:space="preserve">, uniquement dans le cadre de l’offre de location de la Ligne FTTH passive, si </w:t>
      </w:r>
      <w:r w:rsidR="00B00A2E" w:rsidRPr="00D623D5">
        <w:rPr>
          <w:sz w:val="20"/>
          <w:szCs w:val="20"/>
        </w:rPr>
        <w:t>le Client</w:t>
      </w:r>
      <w:r w:rsidRPr="00D623D5">
        <w:rPr>
          <w:sz w:val="20"/>
          <w:szCs w:val="20"/>
        </w:rPr>
        <w:t xml:space="preserve"> venait à ne plus disposer d’aucun droit sur les lignes FTTH sur ce PM. Le Fournisseur envoie à cet effet un courrier avec accusé de réception informant </w:t>
      </w:r>
      <w:r w:rsidR="00B00A2E" w:rsidRPr="00D623D5">
        <w:rPr>
          <w:sz w:val="20"/>
          <w:szCs w:val="20"/>
        </w:rPr>
        <w:t>le Client</w:t>
      </w:r>
      <w:r w:rsidRPr="00D623D5">
        <w:rPr>
          <w:sz w:val="20"/>
          <w:szCs w:val="20"/>
        </w:rPr>
        <w:t xml:space="preserve"> de la perte de l’accès. </w:t>
      </w:r>
      <w:r w:rsidR="00B00A2E" w:rsidRPr="00D623D5">
        <w:rPr>
          <w:sz w:val="20"/>
          <w:szCs w:val="20"/>
        </w:rPr>
        <w:t>Le Client</w:t>
      </w:r>
      <w:r w:rsidRPr="00D623D5">
        <w:rPr>
          <w:sz w:val="20"/>
          <w:szCs w:val="20"/>
        </w:rPr>
        <w:t xml:space="preserve"> libère le ou les emplacements résiliés selon les modalités de l’article</w:t>
      </w:r>
      <w:r w:rsidR="001305E6">
        <w:rPr>
          <w:sz w:val="20"/>
          <w:szCs w:val="20"/>
        </w:rPr>
        <w:t xml:space="preserve"> </w:t>
      </w:r>
      <w:r w:rsidR="00BB2589">
        <w:rPr>
          <w:sz w:val="20"/>
          <w:szCs w:val="20"/>
        </w:rPr>
        <w:t>21.</w:t>
      </w:r>
      <w:r w:rsidR="00790D28">
        <w:rPr>
          <w:sz w:val="20"/>
          <w:szCs w:val="20"/>
        </w:rPr>
        <w:t>10</w:t>
      </w:r>
      <w:r w:rsidR="00BB2589">
        <w:rPr>
          <w:sz w:val="20"/>
          <w:szCs w:val="20"/>
        </w:rPr>
        <w:t>.</w:t>
      </w:r>
    </w:p>
    <w:p w14:paraId="45ED8512" w14:textId="77777777" w:rsidR="00960AF4" w:rsidRPr="00D623D5" w:rsidRDefault="00960AF4" w:rsidP="00D623D5">
      <w:pPr>
        <w:rPr>
          <w:sz w:val="20"/>
          <w:szCs w:val="20"/>
        </w:rPr>
      </w:pPr>
    </w:p>
    <w:p w14:paraId="4416DF8D" w14:textId="77777777" w:rsidR="00960AF4" w:rsidRPr="00D623D5" w:rsidRDefault="00035233" w:rsidP="00D623D5">
      <w:pPr>
        <w:rPr>
          <w:sz w:val="20"/>
          <w:szCs w:val="20"/>
        </w:rPr>
      </w:pPr>
      <w:r w:rsidRPr="00D623D5">
        <w:rPr>
          <w:sz w:val="20"/>
          <w:szCs w:val="20"/>
        </w:rPr>
        <w:t xml:space="preserve">Les paragraphes qui suivent sont applicables à la résiliation des Lignes FTTH Passive utilisées par </w:t>
      </w:r>
      <w:r w:rsidR="00B00A2E" w:rsidRPr="00D623D5">
        <w:rPr>
          <w:sz w:val="20"/>
          <w:szCs w:val="20"/>
        </w:rPr>
        <w:t>le Client</w:t>
      </w:r>
      <w:r w:rsidRPr="00D623D5">
        <w:rPr>
          <w:sz w:val="20"/>
          <w:szCs w:val="20"/>
        </w:rPr>
        <w:t xml:space="preserve"> au titre de son Droit d’Usage Spécifique acquis dans le cadre d’un Accord local de cofinancement.</w:t>
      </w:r>
    </w:p>
    <w:p w14:paraId="3C8B0029" w14:textId="77777777" w:rsidR="00960AF4" w:rsidRPr="00D623D5" w:rsidRDefault="00960AF4" w:rsidP="00D623D5">
      <w:pPr>
        <w:rPr>
          <w:sz w:val="20"/>
          <w:szCs w:val="20"/>
        </w:rPr>
      </w:pPr>
    </w:p>
    <w:p w14:paraId="3B91F9DD" w14:textId="77777777" w:rsidR="00960AF4" w:rsidRPr="00D623D5" w:rsidRDefault="00035233" w:rsidP="00D623D5">
      <w:pPr>
        <w:rPr>
          <w:sz w:val="20"/>
          <w:szCs w:val="20"/>
        </w:rPr>
      </w:pPr>
      <w:r w:rsidRPr="00D623D5">
        <w:rPr>
          <w:sz w:val="20"/>
          <w:szCs w:val="20"/>
        </w:rPr>
        <w:t>Si le Fournisseur perd la qualité d’</w:t>
      </w:r>
      <w:r w:rsidR="006075C0" w:rsidRPr="00D623D5">
        <w:rPr>
          <w:sz w:val="20"/>
          <w:szCs w:val="20"/>
        </w:rPr>
        <w:t>O</w:t>
      </w:r>
      <w:r w:rsidRPr="00D623D5">
        <w:rPr>
          <w:sz w:val="20"/>
          <w:szCs w:val="20"/>
        </w:rPr>
        <w:t>pérateur d’</w:t>
      </w:r>
      <w:r w:rsidR="006075C0" w:rsidRPr="00D623D5">
        <w:rPr>
          <w:sz w:val="20"/>
          <w:szCs w:val="20"/>
        </w:rPr>
        <w:t>I</w:t>
      </w:r>
      <w:r w:rsidRPr="00D623D5">
        <w:rPr>
          <w:sz w:val="20"/>
          <w:szCs w:val="20"/>
        </w:rPr>
        <w:t xml:space="preserve">mmeuble relativement à un immeuble pour lequel </w:t>
      </w:r>
      <w:r w:rsidR="00B00A2E" w:rsidRPr="00D623D5">
        <w:rPr>
          <w:sz w:val="20"/>
          <w:szCs w:val="20"/>
        </w:rPr>
        <w:t>le Client</w:t>
      </w:r>
      <w:r w:rsidRPr="00D623D5">
        <w:rPr>
          <w:sz w:val="20"/>
          <w:szCs w:val="20"/>
        </w:rPr>
        <w:t xml:space="preserve"> bénéficie d’un ou plusieurs Droits à Activer sur une ou plusieurs Lignes FTTH dudit immeuble, le Fournisseur le notifie </w:t>
      </w:r>
      <w:r w:rsidR="00CB664D" w:rsidRPr="00D623D5">
        <w:rPr>
          <w:sz w:val="20"/>
          <w:szCs w:val="20"/>
        </w:rPr>
        <w:t>au</w:t>
      </w:r>
      <w:r w:rsidR="00B00A2E" w:rsidRPr="00D623D5">
        <w:rPr>
          <w:sz w:val="20"/>
          <w:szCs w:val="20"/>
        </w:rPr>
        <w:t xml:space="preserve"> Client</w:t>
      </w:r>
      <w:r w:rsidRPr="00D623D5">
        <w:rPr>
          <w:sz w:val="20"/>
          <w:szCs w:val="20"/>
        </w:rPr>
        <w:t xml:space="preserve"> dans les meilleurs délais</w:t>
      </w:r>
      <w:r w:rsidR="008F6466" w:rsidRPr="00D623D5">
        <w:rPr>
          <w:sz w:val="20"/>
          <w:szCs w:val="20"/>
        </w:rPr>
        <w:t>.</w:t>
      </w:r>
    </w:p>
    <w:p w14:paraId="6A2B6C5F" w14:textId="77777777" w:rsidR="00960AF4" w:rsidRPr="00D623D5" w:rsidRDefault="00960AF4" w:rsidP="00D623D5">
      <w:pPr>
        <w:rPr>
          <w:sz w:val="20"/>
          <w:szCs w:val="20"/>
        </w:rPr>
      </w:pPr>
    </w:p>
    <w:p w14:paraId="1EE97798" w14:textId="77777777" w:rsidR="00960AF4" w:rsidRPr="00D623D5" w:rsidRDefault="00035233" w:rsidP="00D623D5">
      <w:pPr>
        <w:rPr>
          <w:sz w:val="20"/>
          <w:szCs w:val="20"/>
        </w:rPr>
      </w:pPr>
      <w:r w:rsidRPr="00D623D5">
        <w:rPr>
          <w:sz w:val="20"/>
          <w:szCs w:val="20"/>
        </w:rPr>
        <w:t xml:space="preserve">Si, en raison de la perte de sa qualité d’Opérateur d’Immeuble, le Fournisseur ne peut plus faire bénéficier </w:t>
      </w:r>
      <w:r w:rsidR="00B00A2E" w:rsidRPr="00D623D5">
        <w:rPr>
          <w:sz w:val="20"/>
          <w:szCs w:val="20"/>
        </w:rPr>
        <w:t>le Client</w:t>
      </w:r>
      <w:r w:rsidRPr="00D623D5">
        <w:rPr>
          <w:sz w:val="20"/>
          <w:szCs w:val="20"/>
        </w:rPr>
        <w:t xml:space="preserve"> du ou des Droits à Activer relativement audit immeuble, il est convenu que le ou lesdits Droits à Activer seront résiliés sans indemnité</w:t>
      </w:r>
      <w:r w:rsidR="000D16CF" w:rsidRPr="00D623D5">
        <w:rPr>
          <w:sz w:val="20"/>
          <w:szCs w:val="20"/>
        </w:rPr>
        <w:t xml:space="preserve"> à la charge du Fournisseur, sauf faute imputable à ce dernier</w:t>
      </w:r>
      <w:r w:rsidRPr="00D623D5">
        <w:rPr>
          <w:sz w:val="20"/>
          <w:szCs w:val="20"/>
        </w:rPr>
        <w:t xml:space="preserve">. Les sommes dues au titre des commandes exécutées à la date de résiliation et non versées à la date de la résiliation, au titre du ou desdits Droits à Activer, par une Partie à l’autre devront être réglées dans le mois suivant la notification </w:t>
      </w:r>
      <w:r w:rsidR="00CB664D" w:rsidRPr="00D623D5">
        <w:rPr>
          <w:sz w:val="20"/>
          <w:szCs w:val="20"/>
        </w:rPr>
        <w:t>au</w:t>
      </w:r>
      <w:r w:rsidR="00B00A2E" w:rsidRPr="00D623D5">
        <w:rPr>
          <w:sz w:val="20"/>
          <w:szCs w:val="20"/>
        </w:rPr>
        <w:t xml:space="preserve"> Client</w:t>
      </w:r>
      <w:r w:rsidRPr="00D623D5">
        <w:rPr>
          <w:sz w:val="20"/>
          <w:szCs w:val="20"/>
        </w:rPr>
        <w:t xml:space="preserve"> par le Fournisseur de la perte de la qualité d’opérateur d’immeuble précité. </w:t>
      </w:r>
    </w:p>
    <w:p w14:paraId="7D9DB817" w14:textId="77777777" w:rsidR="00960AF4" w:rsidRPr="00D623D5" w:rsidRDefault="00960AF4" w:rsidP="00D623D5">
      <w:pPr>
        <w:rPr>
          <w:sz w:val="20"/>
          <w:szCs w:val="20"/>
        </w:rPr>
      </w:pPr>
    </w:p>
    <w:p w14:paraId="26AC3B33" w14:textId="77777777" w:rsidR="00960AF4" w:rsidRPr="00D623D5" w:rsidRDefault="00035233" w:rsidP="00D623D5">
      <w:pPr>
        <w:rPr>
          <w:sz w:val="20"/>
          <w:szCs w:val="20"/>
        </w:rPr>
      </w:pPr>
      <w:r w:rsidRPr="00D623D5">
        <w:rPr>
          <w:sz w:val="20"/>
          <w:szCs w:val="20"/>
        </w:rPr>
        <w:t>Le Fournisseur notifiera au propriétaire ou au syndic de copropriétaire</w:t>
      </w:r>
      <w:r w:rsidR="006075C0" w:rsidRPr="00D623D5">
        <w:rPr>
          <w:sz w:val="20"/>
          <w:szCs w:val="20"/>
        </w:rPr>
        <w:t>s</w:t>
      </w:r>
      <w:r w:rsidRPr="00D623D5">
        <w:rPr>
          <w:sz w:val="20"/>
          <w:szCs w:val="20"/>
        </w:rPr>
        <w:t xml:space="preserve"> l’existence, l’étendue et la durée du Droit d’Usage Spécifique, incluant le Droit à Activer, dont bénéficie </w:t>
      </w:r>
      <w:r w:rsidR="00B00A2E" w:rsidRPr="00D623D5">
        <w:rPr>
          <w:sz w:val="20"/>
          <w:szCs w:val="20"/>
        </w:rPr>
        <w:t>le Client</w:t>
      </w:r>
      <w:r w:rsidRPr="00D623D5">
        <w:rPr>
          <w:sz w:val="20"/>
          <w:szCs w:val="20"/>
        </w:rPr>
        <w:t>.</w:t>
      </w:r>
    </w:p>
    <w:p w14:paraId="3867DC49" w14:textId="77777777" w:rsidR="00960AF4" w:rsidRPr="00D623D5" w:rsidRDefault="00960AF4" w:rsidP="00D623D5">
      <w:pPr>
        <w:rPr>
          <w:sz w:val="20"/>
          <w:szCs w:val="20"/>
        </w:rPr>
      </w:pPr>
    </w:p>
    <w:p w14:paraId="037A9E50" w14:textId="4D1AFB7A" w:rsidR="00960AF4" w:rsidRPr="00D623D5" w:rsidRDefault="00035233" w:rsidP="00D623D5">
      <w:pPr>
        <w:rPr>
          <w:sz w:val="20"/>
          <w:szCs w:val="20"/>
        </w:rPr>
      </w:pPr>
      <w:r w:rsidRPr="00D623D5">
        <w:rPr>
          <w:sz w:val="20"/>
          <w:szCs w:val="20"/>
        </w:rPr>
        <w:t>Cette information</w:t>
      </w:r>
      <w:r w:rsidR="001305E6">
        <w:rPr>
          <w:sz w:val="20"/>
          <w:szCs w:val="20"/>
        </w:rPr>
        <w:t xml:space="preserve"> sera</w:t>
      </w:r>
      <w:r w:rsidRPr="00D623D5">
        <w:rPr>
          <w:sz w:val="20"/>
          <w:szCs w:val="20"/>
        </w:rPr>
        <w:t xml:space="preserve"> notifiée au propriétaire ou au syndic de copropriétaire</w:t>
      </w:r>
      <w:r w:rsidR="006075C0" w:rsidRPr="00D623D5">
        <w:rPr>
          <w:sz w:val="20"/>
          <w:szCs w:val="20"/>
        </w:rPr>
        <w:t>s</w:t>
      </w:r>
      <w:r w:rsidRPr="00D623D5">
        <w:rPr>
          <w:sz w:val="20"/>
          <w:szCs w:val="20"/>
        </w:rPr>
        <w:t xml:space="preserve"> de l’immeuble concerné, par lettre recommandée avec avis de réception, avec information concomitante </w:t>
      </w:r>
      <w:r w:rsidR="00CB664D" w:rsidRPr="00D623D5">
        <w:rPr>
          <w:sz w:val="20"/>
          <w:szCs w:val="20"/>
        </w:rPr>
        <w:t>au</w:t>
      </w:r>
      <w:r w:rsidR="00B00A2E" w:rsidRPr="00D623D5">
        <w:rPr>
          <w:sz w:val="20"/>
          <w:szCs w:val="20"/>
        </w:rPr>
        <w:t xml:space="preserve"> Client</w:t>
      </w:r>
      <w:r w:rsidRPr="00D623D5">
        <w:rPr>
          <w:sz w:val="20"/>
          <w:szCs w:val="20"/>
        </w:rPr>
        <w:t>.</w:t>
      </w:r>
    </w:p>
    <w:p w14:paraId="1218029C" w14:textId="77777777" w:rsidR="00960AF4" w:rsidRPr="00D623D5" w:rsidRDefault="00960AF4" w:rsidP="00D623D5">
      <w:pPr>
        <w:rPr>
          <w:sz w:val="20"/>
          <w:szCs w:val="20"/>
        </w:rPr>
      </w:pPr>
    </w:p>
    <w:p w14:paraId="3E28E035" w14:textId="77777777" w:rsidR="00960AF4" w:rsidRPr="00D623D5" w:rsidRDefault="00035233" w:rsidP="00D623D5">
      <w:pPr>
        <w:rPr>
          <w:sz w:val="20"/>
          <w:szCs w:val="20"/>
        </w:rPr>
      </w:pPr>
      <w:r w:rsidRPr="00D623D5">
        <w:rPr>
          <w:sz w:val="20"/>
          <w:szCs w:val="20"/>
        </w:rPr>
        <w:t xml:space="preserve">Le Fournisseur s’engage à faire ses meilleurs efforts pour accompagner </w:t>
      </w:r>
      <w:r w:rsidR="00B00A2E" w:rsidRPr="00D623D5">
        <w:rPr>
          <w:sz w:val="20"/>
          <w:szCs w:val="20"/>
        </w:rPr>
        <w:t>le Client</w:t>
      </w:r>
      <w:r w:rsidRPr="00D623D5">
        <w:rPr>
          <w:sz w:val="20"/>
          <w:szCs w:val="20"/>
        </w:rPr>
        <w:t xml:space="preserve"> dans ses démarches visant à protéger son Droit d’Usage Spécifique, incluant son Droit à Activer, contre les éventuelles atteintes qui pourraient lui être portées dans ces circonstances.</w:t>
      </w:r>
    </w:p>
    <w:p w14:paraId="412E1A4F" w14:textId="77777777" w:rsidR="00960AF4" w:rsidRPr="00D623D5" w:rsidRDefault="00960AF4" w:rsidP="00D623D5">
      <w:pPr>
        <w:rPr>
          <w:sz w:val="20"/>
          <w:szCs w:val="20"/>
        </w:rPr>
      </w:pPr>
    </w:p>
    <w:p w14:paraId="20B4265D" w14:textId="77777777" w:rsidR="00960AF4" w:rsidRDefault="00035233" w:rsidP="00D623D5">
      <w:pPr>
        <w:rPr>
          <w:sz w:val="20"/>
          <w:szCs w:val="20"/>
        </w:rPr>
      </w:pPr>
      <w:r w:rsidRPr="00D623D5">
        <w:rPr>
          <w:sz w:val="20"/>
          <w:szCs w:val="20"/>
        </w:rPr>
        <w:t xml:space="preserve">En tout état de cause, en cas de perte pour le Fournisseur de sa qualité d’Opérateur d’Immeuble, le Fournisseur s’engage à faire accepter par le nouvel </w:t>
      </w:r>
      <w:r w:rsidR="006075C0" w:rsidRPr="00D623D5">
        <w:rPr>
          <w:sz w:val="20"/>
          <w:szCs w:val="20"/>
        </w:rPr>
        <w:t>O</w:t>
      </w:r>
      <w:r w:rsidRPr="00D623D5">
        <w:rPr>
          <w:sz w:val="20"/>
          <w:szCs w:val="20"/>
        </w:rPr>
        <w:t>pérateur d’</w:t>
      </w:r>
      <w:r w:rsidR="006075C0" w:rsidRPr="00D623D5">
        <w:rPr>
          <w:sz w:val="20"/>
          <w:szCs w:val="20"/>
        </w:rPr>
        <w:t>I</w:t>
      </w:r>
      <w:r w:rsidRPr="00D623D5">
        <w:rPr>
          <w:sz w:val="20"/>
          <w:szCs w:val="20"/>
        </w:rPr>
        <w:t xml:space="preserve">mmeuble la reprise des engagements pris par le Fournisseur à l’égard </w:t>
      </w:r>
      <w:r w:rsidR="006075C0" w:rsidRPr="00D623D5">
        <w:rPr>
          <w:sz w:val="20"/>
          <w:szCs w:val="20"/>
        </w:rPr>
        <w:t>du</w:t>
      </w:r>
      <w:r w:rsidR="00B00A2E" w:rsidRPr="00D623D5">
        <w:rPr>
          <w:sz w:val="20"/>
          <w:szCs w:val="20"/>
        </w:rPr>
        <w:t xml:space="preserve"> Client</w:t>
      </w:r>
      <w:r w:rsidRPr="00D623D5">
        <w:rPr>
          <w:sz w:val="20"/>
          <w:szCs w:val="20"/>
        </w:rPr>
        <w:t xml:space="preserve"> au titre du Contrat ainsi que la reprise des Droits d’Usage Spécifique pour permettre la poursuite de la mutualisation des réseaux FTTH.</w:t>
      </w:r>
    </w:p>
    <w:p w14:paraId="20C02D13" w14:textId="77777777" w:rsidR="00BB2589" w:rsidRDefault="00BB2589" w:rsidP="00D623D5">
      <w:pPr>
        <w:rPr>
          <w:sz w:val="20"/>
          <w:szCs w:val="20"/>
        </w:rPr>
      </w:pPr>
    </w:p>
    <w:p w14:paraId="3A307336" w14:textId="77777777" w:rsidR="00FF6A7C" w:rsidRPr="00D623D5" w:rsidRDefault="00FF6A7C" w:rsidP="00D623D5">
      <w:pPr>
        <w:rPr>
          <w:sz w:val="20"/>
          <w:szCs w:val="20"/>
        </w:rPr>
      </w:pPr>
    </w:p>
    <w:p w14:paraId="6FC0A5A6" w14:textId="77777777" w:rsidR="008514AE" w:rsidRPr="00D623D5" w:rsidRDefault="003B50AD" w:rsidP="008514AE">
      <w:pPr>
        <w:pStyle w:val="Titre2"/>
        <w:numPr>
          <w:ilvl w:val="1"/>
          <w:numId w:val="8"/>
        </w:numPr>
        <w:rPr>
          <w:color w:val="1E9BC3"/>
          <w:sz w:val="20"/>
          <w:szCs w:val="20"/>
          <w:u w:val="none"/>
        </w:rPr>
      </w:pPr>
      <w:r>
        <w:rPr>
          <w:color w:val="1E9BC3"/>
          <w:sz w:val="20"/>
          <w:szCs w:val="20"/>
          <w:u w:val="none"/>
        </w:rPr>
        <w:t xml:space="preserve"> Résiliation d’une option de GTR 10H </w:t>
      </w:r>
    </w:p>
    <w:p w14:paraId="4C9FB2A3" w14:textId="77777777" w:rsidR="008514AE" w:rsidRDefault="008514AE" w:rsidP="00D623D5">
      <w:pPr>
        <w:rPr>
          <w:sz w:val="20"/>
          <w:szCs w:val="20"/>
        </w:rPr>
      </w:pPr>
    </w:p>
    <w:p w14:paraId="5DAB7ADC" w14:textId="75E821E2" w:rsidR="00442293" w:rsidRPr="00306C92" w:rsidRDefault="00442293" w:rsidP="00442293">
      <w:pPr>
        <w:rPr>
          <w:sz w:val="20"/>
          <w:szCs w:val="20"/>
        </w:rPr>
      </w:pPr>
      <w:r w:rsidRPr="00306C92">
        <w:rPr>
          <w:sz w:val="20"/>
          <w:szCs w:val="20"/>
        </w:rPr>
        <w:t xml:space="preserve">Le Client peut résilier à tout moment l’option de GTR 10H souscrite sur une Ligne FTTH </w:t>
      </w:r>
      <w:r>
        <w:rPr>
          <w:sz w:val="20"/>
          <w:szCs w:val="20"/>
        </w:rPr>
        <w:t>Passive</w:t>
      </w:r>
      <w:r w:rsidRPr="00306C92">
        <w:rPr>
          <w:sz w:val="20"/>
          <w:szCs w:val="20"/>
        </w:rPr>
        <w:t>, sous réserve</w:t>
      </w:r>
      <w:r w:rsidR="001305E6">
        <w:rPr>
          <w:sz w:val="20"/>
          <w:szCs w:val="20"/>
        </w:rPr>
        <w:t xml:space="preserve"> du respect d’un délai de préavis de cinq (5) </w:t>
      </w:r>
      <w:r w:rsidR="00925F0C">
        <w:rPr>
          <w:sz w:val="20"/>
          <w:szCs w:val="20"/>
        </w:rPr>
        <w:t>J</w:t>
      </w:r>
      <w:r w:rsidR="001305E6">
        <w:rPr>
          <w:sz w:val="20"/>
          <w:szCs w:val="20"/>
        </w:rPr>
        <w:t xml:space="preserve">ours </w:t>
      </w:r>
      <w:r w:rsidR="00925F0C">
        <w:rPr>
          <w:sz w:val="20"/>
          <w:szCs w:val="20"/>
        </w:rPr>
        <w:t>O</w:t>
      </w:r>
      <w:r w:rsidR="001305E6">
        <w:rPr>
          <w:sz w:val="20"/>
          <w:szCs w:val="20"/>
        </w:rPr>
        <w:t xml:space="preserve">uvrés. Une telle résiliation sera notifiée au Fournisseur </w:t>
      </w:r>
      <w:r w:rsidRPr="00306C92">
        <w:rPr>
          <w:sz w:val="20"/>
          <w:szCs w:val="20"/>
        </w:rPr>
        <w:t>par voie électronique</w:t>
      </w:r>
      <w:r w:rsidR="001305E6">
        <w:rPr>
          <w:sz w:val="20"/>
          <w:szCs w:val="20"/>
        </w:rPr>
        <w:t xml:space="preserve"> avec accusé de réception.</w:t>
      </w:r>
    </w:p>
    <w:p w14:paraId="75CB5C01" w14:textId="730FDB67" w:rsidR="000D3225" w:rsidRPr="00D623D5" w:rsidRDefault="00442293" w:rsidP="00D623D5">
      <w:pPr>
        <w:rPr>
          <w:sz w:val="20"/>
          <w:szCs w:val="20"/>
        </w:rPr>
      </w:pPr>
      <w:r>
        <w:rPr>
          <w:sz w:val="20"/>
          <w:szCs w:val="20"/>
        </w:rPr>
        <w:t>S</w:t>
      </w:r>
      <w:r w:rsidRPr="00306C92">
        <w:rPr>
          <w:sz w:val="20"/>
          <w:szCs w:val="20"/>
        </w:rPr>
        <w:t xml:space="preserve">i la résiliation </w:t>
      </w:r>
      <w:r>
        <w:rPr>
          <w:sz w:val="20"/>
          <w:szCs w:val="20"/>
        </w:rPr>
        <w:t xml:space="preserve">de la GTR 10H </w:t>
      </w:r>
      <w:r w:rsidRPr="00306C92">
        <w:rPr>
          <w:sz w:val="20"/>
          <w:szCs w:val="20"/>
        </w:rPr>
        <w:t>intervient dans les trente (30) jours suivant la date d’émission de l’Avis de mise à disposition du Service correspondant à l’activation de l’option, le Client est alors redevable d’un (1) moi</w:t>
      </w:r>
      <w:r>
        <w:rPr>
          <w:sz w:val="20"/>
          <w:szCs w:val="20"/>
        </w:rPr>
        <w:t>s d’abonnement</w:t>
      </w:r>
      <w:r w:rsidR="00BD6FC0">
        <w:rPr>
          <w:sz w:val="20"/>
          <w:szCs w:val="20"/>
        </w:rPr>
        <w:t xml:space="preserve"> </w:t>
      </w:r>
      <w:r w:rsidR="001305E6">
        <w:rPr>
          <w:sz w:val="20"/>
          <w:szCs w:val="20"/>
        </w:rPr>
        <w:t>selon les modalités prévues à l’annexe 1A.</w:t>
      </w:r>
    </w:p>
    <w:p w14:paraId="15958C46" w14:textId="77777777" w:rsidR="00E34E65" w:rsidRPr="00D623D5" w:rsidRDefault="00E34E65">
      <w:pPr>
        <w:rPr>
          <w:sz w:val="20"/>
          <w:szCs w:val="20"/>
        </w:rPr>
      </w:pPr>
    </w:p>
    <w:p w14:paraId="2533214A" w14:textId="77777777" w:rsidR="00960AF4" w:rsidRPr="00D623D5" w:rsidRDefault="00035233" w:rsidP="008514AE">
      <w:pPr>
        <w:pStyle w:val="Titre2"/>
        <w:numPr>
          <w:ilvl w:val="1"/>
          <w:numId w:val="8"/>
        </w:numPr>
        <w:ind w:left="0" w:firstLine="8"/>
        <w:rPr>
          <w:color w:val="1E9BC3"/>
          <w:sz w:val="20"/>
          <w:szCs w:val="20"/>
          <w:u w:val="none"/>
        </w:rPr>
      </w:pPr>
      <w:r w:rsidRPr="00D623D5">
        <w:rPr>
          <w:color w:val="1E9BC3"/>
          <w:sz w:val="20"/>
          <w:szCs w:val="20"/>
          <w:u w:val="none"/>
        </w:rPr>
        <w:t xml:space="preserve">Suspension et/ou résiliation pour </w:t>
      </w:r>
      <w:r w:rsidR="003B781E" w:rsidRPr="00D623D5">
        <w:rPr>
          <w:color w:val="1E9BC3"/>
          <w:sz w:val="20"/>
          <w:szCs w:val="20"/>
          <w:u w:val="none"/>
        </w:rPr>
        <w:t>non-respect</w:t>
      </w:r>
      <w:r w:rsidRPr="00D623D5">
        <w:rPr>
          <w:color w:val="1E9BC3"/>
          <w:sz w:val="20"/>
          <w:szCs w:val="20"/>
          <w:u w:val="none"/>
        </w:rPr>
        <w:t xml:space="preserve"> des obligations contractuelles par </w:t>
      </w:r>
      <w:r w:rsidR="00B00A2E" w:rsidRPr="00D623D5">
        <w:rPr>
          <w:color w:val="1E9BC3"/>
          <w:sz w:val="20"/>
          <w:szCs w:val="20"/>
          <w:u w:val="none"/>
        </w:rPr>
        <w:t>le Client</w:t>
      </w:r>
    </w:p>
    <w:p w14:paraId="3590CEC7" w14:textId="77777777" w:rsidR="00960AF4" w:rsidRPr="00D623D5" w:rsidRDefault="00960AF4">
      <w:pPr>
        <w:rPr>
          <w:sz w:val="20"/>
          <w:szCs w:val="20"/>
        </w:rPr>
      </w:pPr>
    </w:p>
    <w:p w14:paraId="0F59794B" w14:textId="00D7C680" w:rsidR="00960AF4" w:rsidRPr="00D623D5" w:rsidRDefault="00035233">
      <w:pPr>
        <w:rPr>
          <w:sz w:val="20"/>
          <w:szCs w:val="20"/>
        </w:rPr>
      </w:pPr>
      <w:r w:rsidRPr="00D623D5">
        <w:rPr>
          <w:sz w:val="20"/>
          <w:szCs w:val="20"/>
        </w:rPr>
        <w:t xml:space="preserve">En cas de non-respect par </w:t>
      </w:r>
      <w:r w:rsidR="00B00A2E" w:rsidRPr="00D623D5">
        <w:rPr>
          <w:sz w:val="20"/>
          <w:szCs w:val="20"/>
        </w:rPr>
        <w:t>le Client</w:t>
      </w:r>
      <w:r w:rsidRPr="00D623D5">
        <w:rPr>
          <w:sz w:val="20"/>
          <w:szCs w:val="20"/>
        </w:rPr>
        <w:t xml:space="preserve"> de l’une quelconque de ses obligations au titre du Contrat, le Fournisseur est en droit de suspendre, </w:t>
      </w:r>
      <w:r w:rsidR="007E7B81" w:rsidRPr="00D623D5">
        <w:rPr>
          <w:sz w:val="20"/>
          <w:szCs w:val="20"/>
        </w:rPr>
        <w:t xml:space="preserve"> trente</w:t>
      </w:r>
      <w:r w:rsidR="00FB7BE5">
        <w:rPr>
          <w:sz w:val="20"/>
          <w:szCs w:val="20"/>
        </w:rPr>
        <w:t xml:space="preserve"> (30)</w:t>
      </w:r>
      <w:r w:rsidRPr="00D623D5">
        <w:rPr>
          <w:sz w:val="20"/>
          <w:szCs w:val="20"/>
        </w:rPr>
        <w:t xml:space="preserve"> jours calendaires après la réception par </w:t>
      </w:r>
      <w:r w:rsidR="00B00A2E" w:rsidRPr="00D623D5">
        <w:rPr>
          <w:sz w:val="20"/>
          <w:szCs w:val="20"/>
        </w:rPr>
        <w:t>le Client</w:t>
      </w:r>
      <w:r w:rsidRPr="00D623D5">
        <w:rPr>
          <w:sz w:val="20"/>
          <w:szCs w:val="20"/>
        </w:rPr>
        <w:t xml:space="preserve"> d’une mise en demeure adressée par lettre recommandée avec demande d’avis de réception restée infructueuse, tout ou partie des prestations et/ou Droits objet du manquement.</w:t>
      </w:r>
    </w:p>
    <w:p w14:paraId="768EF348" w14:textId="77777777" w:rsidR="00960AF4" w:rsidRPr="00D623D5" w:rsidRDefault="00960AF4">
      <w:pPr>
        <w:rPr>
          <w:sz w:val="20"/>
          <w:szCs w:val="20"/>
        </w:rPr>
      </w:pPr>
    </w:p>
    <w:p w14:paraId="65180478" w14:textId="7DCA6D46" w:rsidR="00960AF4" w:rsidRPr="00D623D5" w:rsidRDefault="00035233">
      <w:pPr>
        <w:rPr>
          <w:sz w:val="20"/>
          <w:szCs w:val="20"/>
        </w:rPr>
      </w:pPr>
      <w:r w:rsidRPr="00D623D5">
        <w:rPr>
          <w:sz w:val="20"/>
          <w:szCs w:val="20"/>
        </w:rPr>
        <w:t>Par ailleurs, le Fournisseur pourra résilier une Commande afférent</w:t>
      </w:r>
      <w:r w:rsidR="00373763">
        <w:rPr>
          <w:sz w:val="20"/>
          <w:szCs w:val="20"/>
        </w:rPr>
        <w:t>e</w:t>
      </w:r>
      <w:r w:rsidRPr="00D623D5">
        <w:rPr>
          <w:sz w:val="20"/>
          <w:szCs w:val="20"/>
        </w:rPr>
        <w:t xml:space="preserve"> à une Zone de Cofinancement en cas de Faute Spécifique </w:t>
      </w:r>
      <w:r w:rsidR="00CB664D" w:rsidRPr="00D623D5">
        <w:rPr>
          <w:sz w:val="20"/>
          <w:szCs w:val="20"/>
        </w:rPr>
        <w:t>du</w:t>
      </w:r>
      <w:r w:rsidR="00B00A2E" w:rsidRPr="00D623D5">
        <w:rPr>
          <w:sz w:val="20"/>
          <w:szCs w:val="20"/>
        </w:rPr>
        <w:t xml:space="preserve"> Client</w:t>
      </w:r>
      <w:r w:rsidRPr="00D623D5">
        <w:rPr>
          <w:sz w:val="20"/>
          <w:szCs w:val="20"/>
        </w:rPr>
        <w:t>.</w:t>
      </w:r>
    </w:p>
    <w:p w14:paraId="65705E69" w14:textId="77777777" w:rsidR="00960AF4" w:rsidRPr="00D623D5" w:rsidRDefault="00960AF4">
      <w:pPr>
        <w:rPr>
          <w:sz w:val="20"/>
          <w:szCs w:val="20"/>
        </w:rPr>
      </w:pPr>
    </w:p>
    <w:p w14:paraId="22E2D4C9" w14:textId="77777777" w:rsidR="00960AF4" w:rsidRPr="00D623D5" w:rsidRDefault="00035233">
      <w:pPr>
        <w:rPr>
          <w:sz w:val="20"/>
          <w:szCs w:val="20"/>
        </w:rPr>
      </w:pPr>
      <w:r w:rsidRPr="00D623D5">
        <w:rPr>
          <w:sz w:val="20"/>
          <w:szCs w:val="20"/>
        </w:rPr>
        <w:t xml:space="preserve">Les Parties conviennent expressément qu’au sens des présentes, une Faute Spécifique s’entend d’une faute </w:t>
      </w:r>
      <w:r w:rsidR="00CB664D" w:rsidRPr="00D623D5">
        <w:rPr>
          <w:sz w:val="20"/>
          <w:szCs w:val="20"/>
        </w:rPr>
        <w:t>du</w:t>
      </w:r>
      <w:r w:rsidR="00B00A2E" w:rsidRPr="00D623D5">
        <w:rPr>
          <w:sz w:val="20"/>
          <w:szCs w:val="20"/>
        </w:rPr>
        <w:t xml:space="preserve"> Client</w:t>
      </w:r>
      <w:r w:rsidRPr="00D623D5">
        <w:rPr>
          <w:sz w:val="20"/>
          <w:szCs w:val="20"/>
        </w:rPr>
        <w:t xml:space="preserve"> relevant de</w:t>
      </w:r>
      <w:r w:rsidR="005D4704" w:rsidRPr="00D623D5">
        <w:rPr>
          <w:sz w:val="20"/>
          <w:szCs w:val="20"/>
        </w:rPr>
        <w:t xml:space="preserve"> </w:t>
      </w:r>
      <w:r w:rsidRPr="00D623D5">
        <w:rPr>
          <w:sz w:val="20"/>
          <w:szCs w:val="20"/>
        </w:rPr>
        <w:t>l’une des hypothèses suivantes :</w:t>
      </w:r>
    </w:p>
    <w:p w14:paraId="7309F969" w14:textId="77777777" w:rsidR="00960AF4" w:rsidRPr="00D623D5" w:rsidRDefault="00960AF4" w:rsidP="009C5D27">
      <w:pPr>
        <w:pStyle w:val="Paragraphedeliste"/>
        <w:ind w:left="426"/>
        <w:rPr>
          <w:sz w:val="20"/>
          <w:szCs w:val="20"/>
        </w:rPr>
      </w:pPr>
    </w:p>
    <w:p w14:paraId="60B21B8B" w14:textId="77777777" w:rsidR="00960AF4" w:rsidRPr="00D623D5" w:rsidRDefault="00035233" w:rsidP="000E7CE0">
      <w:pPr>
        <w:pStyle w:val="Paragraphedeliste"/>
        <w:numPr>
          <w:ilvl w:val="0"/>
          <w:numId w:val="19"/>
        </w:numPr>
        <w:ind w:left="426"/>
        <w:rPr>
          <w:sz w:val="20"/>
          <w:szCs w:val="20"/>
        </w:rPr>
      </w:pPr>
      <w:r w:rsidRPr="00D623D5">
        <w:rPr>
          <w:sz w:val="20"/>
          <w:szCs w:val="20"/>
        </w:rPr>
        <w:t>Au moins deux manquements, similaires ou non, à l’une quelconque de ses obligations au titre du Contrat, susceptible de porter atteinte au bon fonctionnement de tout ou partie du Réseau, sous réserve d’une mise en demeure préalable, envoyée par lettre recommandée avec demande d’avis de réception restée infructueuse durant 30 jours calendaires ;</w:t>
      </w:r>
    </w:p>
    <w:p w14:paraId="2BD77AA4" w14:textId="77777777" w:rsidR="00960AF4" w:rsidRPr="00D623D5" w:rsidRDefault="00960AF4">
      <w:pPr>
        <w:pStyle w:val="Paragraphedeliste"/>
        <w:ind w:left="426"/>
        <w:rPr>
          <w:sz w:val="20"/>
          <w:szCs w:val="20"/>
        </w:rPr>
      </w:pPr>
    </w:p>
    <w:p w14:paraId="0488A293" w14:textId="77777777" w:rsidR="00960AF4" w:rsidRPr="00D623D5" w:rsidRDefault="00035233" w:rsidP="000E7CE0">
      <w:pPr>
        <w:pStyle w:val="Paragraphedeliste"/>
        <w:numPr>
          <w:ilvl w:val="0"/>
          <w:numId w:val="19"/>
        </w:numPr>
        <w:ind w:left="0" w:firstLine="0"/>
        <w:rPr>
          <w:sz w:val="20"/>
          <w:szCs w:val="20"/>
        </w:rPr>
      </w:pPr>
      <w:r w:rsidRPr="00D623D5">
        <w:rPr>
          <w:sz w:val="20"/>
          <w:szCs w:val="20"/>
        </w:rPr>
        <w:t xml:space="preserve">Cession </w:t>
      </w:r>
      <w:r w:rsidR="00576EFE" w:rsidRPr="00D623D5">
        <w:rPr>
          <w:sz w:val="20"/>
          <w:szCs w:val="20"/>
        </w:rPr>
        <w:t xml:space="preserve">partielle ou totale du </w:t>
      </w:r>
      <w:r w:rsidRPr="00D623D5">
        <w:rPr>
          <w:sz w:val="20"/>
          <w:szCs w:val="20"/>
        </w:rPr>
        <w:t>Contrat</w:t>
      </w:r>
      <w:r w:rsidR="005D4704" w:rsidRPr="00D623D5">
        <w:rPr>
          <w:sz w:val="20"/>
          <w:szCs w:val="20"/>
        </w:rPr>
        <w:t xml:space="preserve"> </w:t>
      </w:r>
      <w:r w:rsidRPr="00D623D5">
        <w:rPr>
          <w:sz w:val="20"/>
          <w:szCs w:val="20"/>
        </w:rPr>
        <w:t>non conforme à l’Article 22 ;</w:t>
      </w:r>
    </w:p>
    <w:p w14:paraId="08D18F56" w14:textId="77777777" w:rsidR="00960AF4" w:rsidRPr="00D623D5" w:rsidRDefault="00960AF4" w:rsidP="005D4704">
      <w:pPr>
        <w:rPr>
          <w:sz w:val="20"/>
          <w:szCs w:val="20"/>
        </w:rPr>
      </w:pPr>
    </w:p>
    <w:p w14:paraId="6A7496FA" w14:textId="30736561" w:rsidR="00960AF4" w:rsidRPr="00D623D5" w:rsidRDefault="00035233" w:rsidP="000C3286">
      <w:pPr>
        <w:pStyle w:val="Paragraphedeliste"/>
        <w:numPr>
          <w:ilvl w:val="0"/>
          <w:numId w:val="19"/>
        </w:numPr>
        <w:ind w:left="426"/>
        <w:rPr>
          <w:sz w:val="20"/>
          <w:szCs w:val="20"/>
        </w:rPr>
      </w:pPr>
      <w:r w:rsidRPr="003C1B0B">
        <w:rPr>
          <w:sz w:val="20"/>
          <w:szCs w:val="20"/>
        </w:rPr>
        <w:t xml:space="preserve">Défaut de paiement conformément aux </w:t>
      </w:r>
      <w:r w:rsidR="001305E6" w:rsidRPr="003C1B0B">
        <w:rPr>
          <w:sz w:val="20"/>
          <w:szCs w:val="20"/>
        </w:rPr>
        <w:t xml:space="preserve">dispositions prévues aux </w:t>
      </w:r>
      <w:r w:rsidRPr="003C1B0B">
        <w:rPr>
          <w:sz w:val="20"/>
          <w:szCs w:val="20"/>
        </w:rPr>
        <w:t>conditions générales</w:t>
      </w:r>
      <w:r w:rsidR="001305E6">
        <w:rPr>
          <w:sz w:val="20"/>
          <w:szCs w:val="20"/>
        </w:rPr>
        <w:t>.</w:t>
      </w:r>
      <w:r w:rsidRPr="00D623D5">
        <w:rPr>
          <w:sz w:val="20"/>
          <w:szCs w:val="20"/>
        </w:rPr>
        <w:t xml:space="preserve"> </w:t>
      </w:r>
    </w:p>
    <w:p w14:paraId="15D0F2A1" w14:textId="77777777" w:rsidR="003B781E" w:rsidRPr="001305E6" w:rsidRDefault="003B781E" w:rsidP="001305E6">
      <w:pPr>
        <w:rPr>
          <w:sz w:val="20"/>
          <w:szCs w:val="20"/>
        </w:rPr>
      </w:pPr>
    </w:p>
    <w:p w14:paraId="0BF8BCFE" w14:textId="44A81B45" w:rsidR="00960AF4" w:rsidRPr="00D623D5" w:rsidRDefault="00035233" w:rsidP="005D4704">
      <w:pPr>
        <w:rPr>
          <w:sz w:val="20"/>
          <w:szCs w:val="20"/>
        </w:rPr>
      </w:pPr>
      <w:r w:rsidRPr="00D623D5">
        <w:rPr>
          <w:sz w:val="20"/>
          <w:szCs w:val="20"/>
        </w:rPr>
        <w:t xml:space="preserve">Pour ce qui concerne la Zone de Cofinancement, les effets de la résiliation au titre du présent Article sont identiques à ceux de la résiliation des Accords Locaux de cofinancement, de la résiliation des accès à la Ligne FTTH et de la résiliation des hébergements, </w:t>
      </w:r>
      <w:r w:rsidR="00B55797" w:rsidRPr="00D623D5">
        <w:rPr>
          <w:sz w:val="20"/>
          <w:szCs w:val="20"/>
        </w:rPr>
        <w:t>PM NRO</w:t>
      </w:r>
      <w:r w:rsidRPr="00D623D5">
        <w:rPr>
          <w:sz w:val="20"/>
          <w:szCs w:val="20"/>
        </w:rPr>
        <w:t xml:space="preserve">, raccordement au PM, Extension , tels que décrits aux articles </w:t>
      </w:r>
      <w:r w:rsidR="00E801C6" w:rsidRPr="00D623D5">
        <w:rPr>
          <w:sz w:val="20"/>
          <w:szCs w:val="20"/>
        </w:rPr>
        <w:t>21.</w:t>
      </w:r>
      <w:r w:rsidR="005044C9" w:rsidRPr="00D623D5">
        <w:rPr>
          <w:sz w:val="20"/>
          <w:szCs w:val="20"/>
        </w:rPr>
        <w:t>2</w:t>
      </w:r>
      <w:r w:rsidR="00E801C6" w:rsidRPr="00D623D5">
        <w:rPr>
          <w:sz w:val="20"/>
          <w:szCs w:val="20"/>
        </w:rPr>
        <w:t>, 21.</w:t>
      </w:r>
      <w:r w:rsidR="005044C9" w:rsidRPr="00D623D5">
        <w:rPr>
          <w:sz w:val="20"/>
          <w:szCs w:val="20"/>
        </w:rPr>
        <w:t>3</w:t>
      </w:r>
      <w:r w:rsidR="00E801C6" w:rsidRPr="00D623D5">
        <w:rPr>
          <w:sz w:val="20"/>
          <w:szCs w:val="20"/>
        </w:rPr>
        <w:t xml:space="preserve">, </w:t>
      </w:r>
      <w:r w:rsidR="001305E6">
        <w:rPr>
          <w:sz w:val="20"/>
          <w:szCs w:val="20"/>
        </w:rPr>
        <w:t xml:space="preserve"> 21.7 et 21.9 </w:t>
      </w:r>
      <w:r w:rsidR="00E801C6" w:rsidRPr="00D623D5">
        <w:rPr>
          <w:sz w:val="20"/>
          <w:szCs w:val="20"/>
        </w:rPr>
        <w:t xml:space="preserve">, étant convenu entre les Parties que </w:t>
      </w:r>
      <w:r w:rsidR="00B00A2E" w:rsidRPr="00D623D5">
        <w:rPr>
          <w:sz w:val="20"/>
          <w:szCs w:val="20"/>
        </w:rPr>
        <w:t>le Client</w:t>
      </w:r>
      <w:r w:rsidR="00E801C6" w:rsidRPr="00D623D5">
        <w:rPr>
          <w:sz w:val="20"/>
          <w:szCs w:val="20"/>
        </w:rPr>
        <w:t xml:space="preserve"> devra en outre s’acquitter de plein droit de toute somme due au titre des prestations fournies et non perç</w:t>
      </w:r>
      <w:r w:rsidR="005D4704" w:rsidRPr="00D623D5">
        <w:rPr>
          <w:sz w:val="20"/>
          <w:szCs w:val="20"/>
        </w:rPr>
        <w:t>ue au moment de la résiliation.</w:t>
      </w:r>
    </w:p>
    <w:p w14:paraId="60772015" w14:textId="77777777" w:rsidR="005D4704" w:rsidRPr="00D623D5" w:rsidRDefault="005D4704" w:rsidP="005D4704">
      <w:pPr>
        <w:rPr>
          <w:sz w:val="20"/>
          <w:szCs w:val="20"/>
        </w:rPr>
      </w:pPr>
    </w:p>
    <w:p w14:paraId="5516AE3A" w14:textId="048325C7" w:rsidR="00960AF4" w:rsidRPr="00D623D5" w:rsidRDefault="00E801C6">
      <w:pPr>
        <w:rPr>
          <w:sz w:val="20"/>
          <w:szCs w:val="20"/>
        </w:rPr>
      </w:pPr>
      <w:r w:rsidRPr="00D623D5">
        <w:rPr>
          <w:sz w:val="20"/>
          <w:szCs w:val="20"/>
        </w:rPr>
        <w:t>En cas de résiliation partielle, le Fournisseur indique précisément la portée des effets qu’il souhaite donner à sa demande de résiliation dans la limite des possibilités offertes dans le cadre des résiliations décrites au présent ar</w:t>
      </w:r>
      <w:r w:rsidR="005044C9" w:rsidRPr="00D623D5">
        <w:rPr>
          <w:sz w:val="20"/>
          <w:szCs w:val="20"/>
        </w:rPr>
        <w:t>ticle ainsi qu’aux articles 21.2</w:t>
      </w:r>
      <w:r w:rsidRPr="00D623D5">
        <w:rPr>
          <w:sz w:val="20"/>
          <w:szCs w:val="20"/>
        </w:rPr>
        <w:t>, 21.</w:t>
      </w:r>
      <w:r w:rsidR="005044C9" w:rsidRPr="00D623D5">
        <w:rPr>
          <w:sz w:val="20"/>
          <w:szCs w:val="20"/>
        </w:rPr>
        <w:t>3,</w:t>
      </w:r>
      <w:r w:rsidRPr="00D623D5">
        <w:rPr>
          <w:sz w:val="20"/>
          <w:szCs w:val="20"/>
        </w:rPr>
        <w:t xml:space="preserve"> </w:t>
      </w:r>
      <w:r w:rsidR="001305E6">
        <w:rPr>
          <w:sz w:val="20"/>
          <w:szCs w:val="20"/>
        </w:rPr>
        <w:t>21.7 et 21.9.</w:t>
      </w:r>
    </w:p>
    <w:p w14:paraId="6226D6C9" w14:textId="77777777" w:rsidR="00960AF4" w:rsidRPr="00D623D5" w:rsidRDefault="00960AF4">
      <w:pPr>
        <w:rPr>
          <w:sz w:val="20"/>
          <w:szCs w:val="20"/>
          <w:highlight w:val="yellow"/>
        </w:rPr>
      </w:pPr>
    </w:p>
    <w:p w14:paraId="070AD68F" w14:textId="77777777" w:rsidR="00960AF4" w:rsidRPr="00D623D5" w:rsidRDefault="00035233">
      <w:pPr>
        <w:rPr>
          <w:sz w:val="20"/>
          <w:szCs w:val="20"/>
        </w:rPr>
      </w:pPr>
      <w:r w:rsidRPr="00D623D5">
        <w:rPr>
          <w:sz w:val="20"/>
          <w:szCs w:val="20"/>
        </w:rPr>
        <w:t xml:space="preserve">Nonobstant ce qui précède, le Fournisseur pourra réclamer </w:t>
      </w:r>
      <w:r w:rsidR="00CB664D" w:rsidRPr="00D623D5">
        <w:rPr>
          <w:sz w:val="20"/>
          <w:szCs w:val="20"/>
        </w:rPr>
        <w:t>au</w:t>
      </w:r>
      <w:r w:rsidR="00B00A2E" w:rsidRPr="00D623D5">
        <w:rPr>
          <w:sz w:val="20"/>
          <w:szCs w:val="20"/>
        </w:rPr>
        <w:t xml:space="preserve"> Client</w:t>
      </w:r>
      <w:r w:rsidRPr="00D623D5">
        <w:rPr>
          <w:sz w:val="20"/>
          <w:szCs w:val="20"/>
        </w:rPr>
        <w:t xml:space="preserve"> tous dommages et préjudices résultant d’une Faute Spécifique conformément aux dispositions prévues à l’article « Responsabilité ».</w:t>
      </w:r>
    </w:p>
    <w:p w14:paraId="45D5D0E4" w14:textId="77777777" w:rsidR="00960AF4" w:rsidRPr="00D623D5" w:rsidRDefault="00960AF4">
      <w:pPr>
        <w:rPr>
          <w:sz w:val="20"/>
          <w:szCs w:val="20"/>
        </w:rPr>
      </w:pPr>
    </w:p>
    <w:p w14:paraId="36BB835C" w14:textId="77777777" w:rsidR="00E34E65" w:rsidRPr="00D623D5" w:rsidRDefault="00E34E65">
      <w:pPr>
        <w:rPr>
          <w:sz w:val="20"/>
          <w:szCs w:val="20"/>
        </w:rPr>
      </w:pPr>
    </w:p>
    <w:p w14:paraId="52AB33AB" w14:textId="70E6D2E5" w:rsidR="00960AF4" w:rsidRPr="00D623D5" w:rsidRDefault="006B2E50" w:rsidP="008514AE">
      <w:pPr>
        <w:pStyle w:val="Titre2"/>
        <w:numPr>
          <w:ilvl w:val="1"/>
          <w:numId w:val="8"/>
        </w:numPr>
        <w:ind w:left="0" w:firstLine="8"/>
        <w:rPr>
          <w:color w:val="1E9BC3"/>
          <w:sz w:val="20"/>
          <w:szCs w:val="20"/>
          <w:u w:val="none"/>
        </w:rPr>
      </w:pPr>
      <w:r>
        <w:rPr>
          <w:color w:val="1E9BC3"/>
          <w:sz w:val="20"/>
          <w:szCs w:val="20"/>
          <w:u w:val="none"/>
        </w:rPr>
        <w:t>R</w:t>
      </w:r>
      <w:r w:rsidR="00035233" w:rsidRPr="00D623D5">
        <w:rPr>
          <w:color w:val="1E9BC3"/>
          <w:sz w:val="20"/>
          <w:szCs w:val="20"/>
          <w:u w:val="none"/>
        </w:rPr>
        <w:t xml:space="preserve">ésiliation pour </w:t>
      </w:r>
      <w:r w:rsidR="004D4E23" w:rsidRPr="00D623D5">
        <w:rPr>
          <w:color w:val="1E9BC3"/>
          <w:sz w:val="20"/>
          <w:szCs w:val="20"/>
          <w:u w:val="none"/>
        </w:rPr>
        <w:t>non-respect</w:t>
      </w:r>
      <w:r w:rsidR="00035233" w:rsidRPr="00D623D5">
        <w:rPr>
          <w:color w:val="1E9BC3"/>
          <w:sz w:val="20"/>
          <w:szCs w:val="20"/>
          <w:u w:val="none"/>
        </w:rPr>
        <w:t xml:space="preserve"> des obligations contractuelles par le Fournisseur</w:t>
      </w:r>
    </w:p>
    <w:p w14:paraId="0CE9F965" w14:textId="77777777" w:rsidR="00960AF4" w:rsidRPr="00D623D5" w:rsidRDefault="00960AF4">
      <w:pPr>
        <w:rPr>
          <w:sz w:val="20"/>
          <w:szCs w:val="20"/>
        </w:rPr>
      </w:pPr>
    </w:p>
    <w:p w14:paraId="07115C1B" w14:textId="22FAA789" w:rsidR="00960AF4" w:rsidRPr="00D623D5" w:rsidRDefault="00035233">
      <w:pPr>
        <w:rPr>
          <w:sz w:val="20"/>
          <w:szCs w:val="20"/>
        </w:rPr>
      </w:pPr>
      <w:r w:rsidRPr="00D623D5">
        <w:rPr>
          <w:sz w:val="20"/>
          <w:szCs w:val="20"/>
        </w:rPr>
        <w:t xml:space="preserve">En cas de manquement par le Fournisseur à l’une quelconque de ses obligations au titre du Contrat, </w:t>
      </w:r>
      <w:r w:rsidR="00B00A2E" w:rsidRPr="00D623D5">
        <w:rPr>
          <w:sz w:val="20"/>
          <w:szCs w:val="20"/>
        </w:rPr>
        <w:t>le Client</w:t>
      </w:r>
      <w:r w:rsidRPr="00D623D5">
        <w:rPr>
          <w:sz w:val="20"/>
          <w:szCs w:val="20"/>
        </w:rPr>
        <w:t xml:space="preserve"> est en droit de résilier de plein droit, tout ou partie des prestations et/ou de l’Accord local de cofinancement et/ou Droits dont bénéficie </w:t>
      </w:r>
      <w:r w:rsidR="00B00A2E" w:rsidRPr="00D623D5">
        <w:rPr>
          <w:sz w:val="20"/>
          <w:szCs w:val="20"/>
        </w:rPr>
        <w:t>le Client</w:t>
      </w:r>
      <w:r w:rsidRPr="00D623D5">
        <w:rPr>
          <w:sz w:val="20"/>
          <w:szCs w:val="20"/>
        </w:rPr>
        <w:t xml:space="preserve"> au titre du Contrat, </w:t>
      </w:r>
      <w:r w:rsidR="00925F0C">
        <w:rPr>
          <w:sz w:val="20"/>
          <w:szCs w:val="20"/>
        </w:rPr>
        <w:t>trente (</w:t>
      </w:r>
      <w:r w:rsidRPr="00D623D5">
        <w:rPr>
          <w:sz w:val="20"/>
          <w:szCs w:val="20"/>
        </w:rPr>
        <w:t>30</w:t>
      </w:r>
      <w:r w:rsidR="00925F0C">
        <w:rPr>
          <w:sz w:val="20"/>
          <w:szCs w:val="20"/>
        </w:rPr>
        <w:t>)</w:t>
      </w:r>
      <w:r w:rsidRPr="00D623D5">
        <w:rPr>
          <w:sz w:val="20"/>
          <w:szCs w:val="20"/>
        </w:rPr>
        <w:t xml:space="preserve"> jours calendaires après l’envoi d’une lettre recommandée avec demande d’avis de réception restée infructueuse, et ce, nonobstant tous dommages intérêts qui pourraient être réclamés au Fournisseur.</w:t>
      </w:r>
    </w:p>
    <w:p w14:paraId="40072511" w14:textId="77777777" w:rsidR="00960AF4" w:rsidRPr="00D623D5" w:rsidRDefault="00960AF4">
      <w:pPr>
        <w:tabs>
          <w:tab w:val="left" w:pos="2890"/>
        </w:tabs>
        <w:rPr>
          <w:sz w:val="20"/>
          <w:szCs w:val="20"/>
        </w:rPr>
      </w:pPr>
    </w:p>
    <w:p w14:paraId="6D25CBEC" w14:textId="77777777" w:rsidR="00960AF4" w:rsidRPr="00D623D5" w:rsidRDefault="00035233">
      <w:pPr>
        <w:rPr>
          <w:sz w:val="20"/>
          <w:szCs w:val="20"/>
        </w:rPr>
      </w:pPr>
      <w:r w:rsidRPr="00D623D5">
        <w:rPr>
          <w:sz w:val="20"/>
          <w:szCs w:val="20"/>
        </w:rPr>
        <w:t xml:space="preserve">Tous les Accords locaux de cofinancement </w:t>
      </w:r>
      <w:r w:rsidR="00CB664D" w:rsidRPr="00D623D5">
        <w:rPr>
          <w:sz w:val="20"/>
          <w:szCs w:val="20"/>
        </w:rPr>
        <w:t>du</w:t>
      </w:r>
      <w:r w:rsidR="00B00A2E" w:rsidRPr="00D623D5">
        <w:rPr>
          <w:sz w:val="20"/>
          <w:szCs w:val="20"/>
        </w:rPr>
        <w:t xml:space="preserve"> Client</w:t>
      </w:r>
      <w:r w:rsidRPr="00D623D5">
        <w:rPr>
          <w:sz w:val="20"/>
          <w:szCs w:val="20"/>
        </w:rPr>
        <w:t xml:space="preserve"> résiliés dans le cadre du présent article deviennent caducs. </w:t>
      </w:r>
    </w:p>
    <w:p w14:paraId="5E0D1944" w14:textId="77777777" w:rsidR="00960AF4" w:rsidRPr="00D623D5" w:rsidRDefault="00960AF4">
      <w:pPr>
        <w:rPr>
          <w:sz w:val="20"/>
          <w:szCs w:val="20"/>
        </w:rPr>
      </w:pPr>
    </w:p>
    <w:p w14:paraId="378F1B59" w14:textId="62359673" w:rsidR="00960AF4" w:rsidRPr="00D623D5" w:rsidRDefault="00035233">
      <w:pPr>
        <w:rPr>
          <w:sz w:val="20"/>
          <w:szCs w:val="20"/>
        </w:rPr>
      </w:pPr>
      <w:r w:rsidRPr="00D623D5">
        <w:rPr>
          <w:sz w:val="20"/>
          <w:szCs w:val="20"/>
        </w:rPr>
        <w:t xml:space="preserve">Les effets de la résiliation pour </w:t>
      </w:r>
      <w:r w:rsidR="003B781E" w:rsidRPr="00D623D5">
        <w:rPr>
          <w:sz w:val="20"/>
          <w:szCs w:val="20"/>
        </w:rPr>
        <w:t>non-respect</w:t>
      </w:r>
      <w:r w:rsidRPr="00D623D5">
        <w:rPr>
          <w:sz w:val="20"/>
          <w:szCs w:val="20"/>
        </w:rPr>
        <w:t xml:space="preserve"> des obligations contractuelles incombant au Fournisseur sont identiques à ceux de la résiliation des Accords locaux de cofinancement, de la résiliation des accès à la Ligne FTTH et de la résiliation des hébergements, </w:t>
      </w:r>
      <w:r w:rsidR="00B55797" w:rsidRPr="00D623D5">
        <w:rPr>
          <w:sz w:val="20"/>
          <w:szCs w:val="20"/>
        </w:rPr>
        <w:t>PM NRO</w:t>
      </w:r>
      <w:r w:rsidRPr="00D623D5">
        <w:rPr>
          <w:sz w:val="20"/>
          <w:szCs w:val="20"/>
        </w:rPr>
        <w:t xml:space="preserve">, raccordement au PM, tels que décrits aux articles </w:t>
      </w:r>
      <w:r w:rsidR="00051DDF" w:rsidRPr="00D623D5">
        <w:rPr>
          <w:sz w:val="20"/>
          <w:szCs w:val="20"/>
        </w:rPr>
        <w:fldChar w:fldCharType="begin"/>
      </w:r>
      <w:r w:rsidR="00051DDF" w:rsidRPr="00D623D5">
        <w:rPr>
          <w:sz w:val="20"/>
          <w:szCs w:val="20"/>
        </w:rPr>
        <w:instrText xml:space="preserve"> REF _Ref305621931 \r \h  \* MERGEFORMAT </w:instrText>
      </w:r>
      <w:r w:rsidR="00051DDF" w:rsidRPr="00D623D5">
        <w:rPr>
          <w:sz w:val="20"/>
          <w:szCs w:val="20"/>
        </w:rPr>
      </w:r>
      <w:r w:rsidR="00051DDF" w:rsidRPr="00D623D5">
        <w:rPr>
          <w:sz w:val="20"/>
          <w:szCs w:val="20"/>
        </w:rPr>
        <w:fldChar w:fldCharType="separate"/>
      </w:r>
      <w:r w:rsidR="00377B6C">
        <w:rPr>
          <w:sz w:val="20"/>
          <w:szCs w:val="20"/>
        </w:rPr>
        <w:t>21.2</w:t>
      </w:r>
      <w:r w:rsidR="00051DDF" w:rsidRPr="00D623D5">
        <w:rPr>
          <w:sz w:val="20"/>
          <w:szCs w:val="20"/>
        </w:rPr>
        <w:fldChar w:fldCharType="end"/>
      </w:r>
      <w:r w:rsidR="00E801C6" w:rsidRPr="00D623D5">
        <w:rPr>
          <w:sz w:val="20"/>
          <w:szCs w:val="20"/>
        </w:rPr>
        <w:t xml:space="preserve">, </w:t>
      </w:r>
      <w:r w:rsidR="00051DDF" w:rsidRPr="00D623D5">
        <w:rPr>
          <w:sz w:val="20"/>
          <w:szCs w:val="20"/>
        </w:rPr>
        <w:fldChar w:fldCharType="begin"/>
      </w:r>
      <w:r w:rsidR="00051DDF" w:rsidRPr="00D623D5">
        <w:rPr>
          <w:sz w:val="20"/>
          <w:szCs w:val="20"/>
        </w:rPr>
        <w:instrText xml:space="preserve"> REF _Ref305621933 \r \h  \* MERGEFORMAT </w:instrText>
      </w:r>
      <w:r w:rsidR="00051DDF" w:rsidRPr="00D623D5">
        <w:rPr>
          <w:sz w:val="20"/>
          <w:szCs w:val="20"/>
        </w:rPr>
      </w:r>
      <w:r w:rsidR="00051DDF" w:rsidRPr="00D623D5">
        <w:rPr>
          <w:sz w:val="20"/>
          <w:szCs w:val="20"/>
        </w:rPr>
        <w:fldChar w:fldCharType="separate"/>
      </w:r>
      <w:r w:rsidR="00377B6C">
        <w:rPr>
          <w:sz w:val="20"/>
          <w:szCs w:val="20"/>
        </w:rPr>
        <w:t>21.3</w:t>
      </w:r>
      <w:r w:rsidR="00051DDF" w:rsidRPr="00D623D5">
        <w:rPr>
          <w:sz w:val="20"/>
          <w:szCs w:val="20"/>
        </w:rPr>
        <w:fldChar w:fldCharType="end"/>
      </w:r>
      <w:r w:rsidR="00FB75F1">
        <w:rPr>
          <w:sz w:val="20"/>
          <w:szCs w:val="20"/>
        </w:rPr>
        <w:t>,</w:t>
      </w:r>
      <w:r w:rsidR="001305E6">
        <w:rPr>
          <w:sz w:val="20"/>
          <w:szCs w:val="20"/>
        </w:rPr>
        <w:t>21.7 et 21.</w:t>
      </w:r>
      <w:r w:rsidR="00790D28">
        <w:rPr>
          <w:sz w:val="20"/>
          <w:szCs w:val="20"/>
        </w:rPr>
        <w:t>10</w:t>
      </w:r>
      <w:r w:rsidR="00E801C6" w:rsidRPr="00D623D5">
        <w:rPr>
          <w:sz w:val="20"/>
          <w:szCs w:val="20"/>
        </w:rPr>
        <w:t>.</w:t>
      </w:r>
    </w:p>
    <w:p w14:paraId="0818F06A" w14:textId="77777777" w:rsidR="00960AF4" w:rsidRPr="00D623D5" w:rsidRDefault="00960AF4">
      <w:pPr>
        <w:rPr>
          <w:sz w:val="20"/>
          <w:szCs w:val="20"/>
        </w:rPr>
      </w:pPr>
    </w:p>
    <w:p w14:paraId="3FCBC622" w14:textId="02965F59" w:rsidR="00960AF4" w:rsidRPr="00D623D5" w:rsidRDefault="00035233">
      <w:pPr>
        <w:rPr>
          <w:sz w:val="20"/>
          <w:szCs w:val="20"/>
        </w:rPr>
      </w:pPr>
      <w:r w:rsidRPr="00D623D5">
        <w:rPr>
          <w:sz w:val="20"/>
          <w:szCs w:val="20"/>
        </w:rPr>
        <w:t xml:space="preserve">En cas de résiliation partielle, </w:t>
      </w:r>
      <w:r w:rsidR="00B00A2E" w:rsidRPr="00D623D5">
        <w:rPr>
          <w:sz w:val="20"/>
          <w:szCs w:val="20"/>
        </w:rPr>
        <w:t>le Client</w:t>
      </w:r>
      <w:r w:rsidRPr="00D623D5">
        <w:rPr>
          <w:sz w:val="20"/>
          <w:szCs w:val="20"/>
        </w:rPr>
        <w:t xml:space="preserve"> indique précisément la portée des effets qu’il souhaite donner à sa demande de résiliation dans la limite des possibilités offertes dans le cadre des résiliations décrites aux articles </w:t>
      </w:r>
      <w:r w:rsidR="00051DDF" w:rsidRPr="00D623D5">
        <w:rPr>
          <w:sz w:val="20"/>
          <w:szCs w:val="20"/>
        </w:rPr>
        <w:fldChar w:fldCharType="begin"/>
      </w:r>
      <w:r w:rsidR="00051DDF" w:rsidRPr="00D623D5">
        <w:rPr>
          <w:sz w:val="20"/>
          <w:szCs w:val="20"/>
        </w:rPr>
        <w:instrText xml:space="preserve"> REF _Ref305621920 \r \h  \* MERGEFORMAT </w:instrText>
      </w:r>
      <w:r w:rsidR="00051DDF" w:rsidRPr="00D623D5">
        <w:rPr>
          <w:sz w:val="20"/>
          <w:szCs w:val="20"/>
        </w:rPr>
      </w:r>
      <w:r w:rsidR="00051DDF" w:rsidRPr="00D623D5">
        <w:rPr>
          <w:sz w:val="20"/>
          <w:szCs w:val="20"/>
        </w:rPr>
        <w:fldChar w:fldCharType="separate"/>
      </w:r>
      <w:r w:rsidR="001305E6">
        <w:rPr>
          <w:sz w:val="20"/>
          <w:szCs w:val="20"/>
        </w:rPr>
        <w:t xml:space="preserve"> 21.7  </w:t>
      </w:r>
      <w:r w:rsidR="00051DDF" w:rsidRPr="00D623D5">
        <w:rPr>
          <w:sz w:val="20"/>
          <w:szCs w:val="20"/>
        </w:rPr>
        <w:fldChar w:fldCharType="end"/>
      </w:r>
      <w:r w:rsidR="00E801C6" w:rsidRPr="00D623D5">
        <w:rPr>
          <w:sz w:val="20"/>
          <w:szCs w:val="20"/>
        </w:rPr>
        <w:t xml:space="preserve">, </w:t>
      </w:r>
      <w:r w:rsidR="00051DDF" w:rsidRPr="00D623D5">
        <w:rPr>
          <w:sz w:val="20"/>
          <w:szCs w:val="20"/>
        </w:rPr>
        <w:fldChar w:fldCharType="begin"/>
      </w:r>
      <w:r w:rsidR="00051DDF" w:rsidRPr="00D623D5">
        <w:rPr>
          <w:sz w:val="20"/>
          <w:szCs w:val="20"/>
        </w:rPr>
        <w:instrText xml:space="preserve"> REF _Ref305621931 \r \h  \* MERGEFORMAT </w:instrText>
      </w:r>
      <w:r w:rsidR="00051DDF" w:rsidRPr="00D623D5">
        <w:rPr>
          <w:sz w:val="20"/>
          <w:szCs w:val="20"/>
        </w:rPr>
      </w:r>
      <w:r w:rsidR="00051DDF" w:rsidRPr="00D623D5">
        <w:rPr>
          <w:sz w:val="20"/>
          <w:szCs w:val="20"/>
        </w:rPr>
        <w:fldChar w:fldCharType="separate"/>
      </w:r>
      <w:r w:rsidR="00377B6C">
        <w:rPr>
          <w:sz w:val="20"/>
          <w:szCs w:val="20"/>
        </w:rPr>
        <w:t>21.2</w:t>
      </w:r>
      <w:r w:rsidR="00051DDF" w:rsidRPr="00D623D5">
        <w:rPr>
          <w:sz w:val="20"/>
          <w:szCs w:val="20"/>
        </w:rPr>
        <w:fldChar w:fldCharType="end"/>
      </w:r>
      <w:r w:rsidR="00E801C6" w:rsidRPr="00D623D5">
        <w:rPr>
          <w:sz w:val="20"/>
          <w:szCs w:val="20"/>
        </w:rPr>
        <w:t xml:space="preserve"> </w:t>
      </w:r>
      <w:r w:rsidR="00051DDF" w:rsidRPr="00D623D5">
        <w:rPr>
          <w:sz w:val="20"/>
          <w:szCs w:val="20"/>
        </w:rPr>
        <w:fldChar w:fldCharType="begin"/>
      </w:r>
      <w:r w:rsidR="00051DDF" w:rsidRPr="00D623D5">
        <w:rPr>
          <w:sz w:val="20"/>
          <w:szCs w:val="20"/>
        </w:rPr>
        <w:instrText xml:space="preserve"> REF _Ref305621933 \r \h  \* MERGEFORMAT </w:instrText>
      </w:r>
      <w:r w:rsidR="00051DDF" w:rsidRPr="00D623D5">
        <w:rPr>
          <w:sz w:val="20"/>
          <w:szCs w:val="20"/>
        </w:rPr>
      </w:r>
      <w:r w:rsidR="00051DDF" w:rsidRPr="00D623D5">
        <w:rPr>
          <w:sz w:val="20"/>
          <w:szCs w:val="20"/>
        </w:rPr>
        <w:fldChar w:fldCharType="separate"/>
      </w:r>
      <w:r w:rsidR="00377B6C">
        <w:rPr>
          <w:sz w:val="20"/>
          <w:szCs w:val="20"/>
        </w:rPr>
        <w:t>21.3</w:t>
      </w:r>
      <w:r w:rsidR="00051DDF" w:rsidRPr="00D623D5">
        <w:rPr>
          <w:sz w:val="20"/>
          <w:szCs w:val="20"/>
        </w:rPr>
        <w:fldChar w:fldCharType="end"/>
      </w:r>
      <w:r w:rsidR="005D7F6A" w:rsidRPr="00D623D5">
        <w:rPr>
          <w:sz w:val="20"/>
          <w:szCs w:val="20"/>
        </w:rPr>
        <w:t xml:space="preserve"> et</w:t>
      </w:r>
      <w:r w:rsidR="003D1CB2">
        <w:rPr>
          <w:sz w:val="20"/>
          <w:szCs w:val="20"/>
        </w:rPr>
        <w:t xml:space="preserve"> </w:t>
      </w:r>
      <w:r w:rsidR="001305E6">
        <w:rPr>
          <w:sz w:val="20"/>
          <w:szCs w:val="20"/>
        </w:rPr>
        <w:t>21.</w:t>
      </w:r>
      <w:r w:rsidR="00790D28">
        <w:rPr>
          <w:sz w:val="20"/>
          <w:szCs w:val="20"/>
        </w:rPr>
        <w:t>10</w:t>
      </w:r>
      <w:r w:rsidR="00E801C6" w:rsidRPr="00D623D5">
        <w:rPr>
          <w:sz w:val="20"/>
          <w:szCs w:val="20"/>
        </w:rPr>
        <w:t>.</w:t>
      </w:r>
    </w:p>
    <w:p w14:paraId="077CE5F7" w14:textId="77777777" w:rsidR="00960AF4" w:rsidRPr="00D623D5" w:rsidRDefault="00960AF4">
      <w:pPr>
        <w:rPr>
          <w:sz w:val="20"/>
          <w:szCs w:val="20"/>
        </w:rPr>
      </w:pPr>
    </w:p>
    <w:p w14:paraId="5D8EDF83" w14:textId="77777777" w:rsidR="00E34E65" w:rsidRPr="00D623D5" w:rsidRDefault="00E34E65">
      <w:pPr>
        <w:rPr>
          <w:sz w:val="20"/>
          <w:szCs w:val="20"/>
        </w:rPr>
      </w:pPr>
    </w:p>
    <w:p w14:paraId="4D2199ED" w14:textId="77777777" w:rsidR="00960AF4" w:rsidRPr="00D623D5" w:rsidRDefault="00035233" w:rsidP="008514AE">
      <w:pPr>
        <w:pStyle w:val="Titre2"/>
        <w:numPr>
          <w:ilvl w:val="1"/>
          <w:numId w:val="8"/>
        </w:numPr>
        <w:ind w:left="0" w:firstLine="8"/>
        <w:rPr>
          <w:color w:val="1E9BC3"/>
          <w:sz w:val="20"/>
          <w:szCs w:val="20"/>
          <w:u w:val="none"/>
        </w:rPr>
      </w:pPr>
      <w:bookmarkStart w:id="177" w:name="_Ref305621920"/>
      <w:r w:rsidRPr="00D623D5">
        <w:rPr>
          <w:color w:val="1E9BC3"/>
          <w:sz w:val="20"/>
          <w:szCs w:val="20"/>
          <w:u w:val="none"/>
        </w:rPr>
        <w:t xml:space="preserve">Effet de la résiliation de </w:t>
      </w:r>
      <w:r w:rsidR="00CD6009" w:rsidRPr="00D623D5">
        <w:rPr>
          <w:color w:val="1E9BC3"/>
          <w:sz w:val="20"/>
          <w:szCs w:val="20"/>
          <w:u w:val="none"/>
        </w:rPr>
        <w:t>l</w:t>
      </w:r>
      <w:r w:rsidRPr="00D623D5">
        <w:rPr>
          <w:color w:val="1E9BC3"/>
          <w:sz w:val="20"/>
          <w:szCs w:val="20"/>
          <w:u w:val="none"/>
        </w:rPr>
        <w:t>’Accord local de cofinancement</w:t>
      </w:r>
      <w:bookmarkEnd w:id="177"/>
    </w:p>
    <w:p w14:paraId="1D1B042C" w14:textId="77777777" w:rsidR="00960AF4" w:rsidRPr="00D623D5" w:rsidRDefault="00960AF4">
      <w:pPr>
        <w:rPr>
          <w:sz w:val="20"/>
          <w:szCs w:val="20"/>
        </w:rPr>
      </w:pPr>
    </w:p>
    <w:p w14:paraId="307BD51E" w14:textId="77777777" w:rsidR="00960AF4" w:rsidRPr="00D623D5" w:rsidRDefault="00035233">
      <w:pPr>
        <w:rPr>
          <w:sz w:val="20"/>
          <w:szCs w:val="20"/>
        </w:rPr>
      </w:pPr>
      <w:r w:rsidRPr="00D623D5">
        <w:rPr>
          <w:sz w:val="20"/>
          <w:szCs w:val="20"/>
        </w:rPr>
        <w:t>La résiliation de l’Accord local de cofinancement :</w:t>
      </w:r>
    </w:p>
    <w:p w14:paraId="19AB9E2B" w14:textId="77777777" w:rsidR="00960AF4" w:rsidRPr="00D623D5" w:rsidRDefault="00960AF4">
      <w:pPr>
        <w:rPr>
          <w:sz w:val="20"/>
          <w:szCs w:val="20"/>
        </w:rPr>
      </w:pPr>
    </w:p>
    <w:p w14:paraId="67DF88EC" w14:textId="77777777" w:rsidR="00960AF4" w:rsidRPr="00D623D5" w:rsidRDefault="00035233" w:rsidP="000E7CE0">
      <w:pPr>
        <w:numPr>
          <w:ilvl w:val="0"/>
          <w:numId w:val="13"/>
        </w:numPr>
        <w:tabs>
          <w:tab w:val="left" w:pos="2890"/>
        </w:tabs>
        <w:rPr>
          <w:sz w:val="20"/>
          <w:szCs w:val="20"/>
        </w:rPr>
      </w:pPr>
      <w:r w:rsidRPr="00D623D5">
        <w:rPr>
          <w:sz w:val="20"/>
          <w:szCs w:val="20"/>
        </w:rPr>
        <w:t>vaut résiliation des Accords locaux de cofinancement correspondant à l’intégralité de l’engagement de cofinancement des futurs Câblages FTTH à construire sur la Zone de cofinancement et du Droit d’Usage Spécifique y afférent et à ce titre, entraine l’arrêt des mises à disposition d’accès au PM et des mises à disposition de Câblages de site installés après la date d’effet de la résiliation et</w:t>
      </w:r>
    </w:p>
    <w:p w14:paraId="0594B382" w14:textId="77777777" w:rsidR="00960AF4" w:rsidRPr="00D623D5" w:rsidRDefault="00035233" w:rsidP="000E7CE0">
      <w:pPr>
        <w:numPr>
          <w:ilvl w:val="0"/>
          <w:numId w:val="13"/>
        </w:numPr>
        <w:tabs>
          <w:tab w:val="left" w:pos="2890"/>
        </w:tabs>
        <w:rPr>
          <w:sz w:val="20"/>
          <w:szCs w:val="20"/>
        </w:rPr>
      </w:pPr>
      <w:r w:rsidRPr="00D623D5">
        <w:rPr>
          <w:sz w:val="20"/>
          <w:szCs w:val="20"/>
        </w:rPr>
        <w:t xml:space="preserve">entraîne l’impossibilité pour </w:t>
      </w:r>
      <w:r w:rsidR="00B00A2E" w:rsidRPr="00D623D5">
        <w:rPr>
          <w:sz w:val="20"/>
          <w:szCs w:val="20"/>
        </w:rPr>
        <w:t>le Client</w:t>
      </w:r>
      <w:r w:rsidRPr="00D623D5">
        <w:rPr>
          <w:sz w:val="20"/>
          <w:szCs w:val="20"/>
        </w:rPr>
        <w:t xml:space="preserve"> de se prévaloir du bénéfice de toute nouvelle demande d’accès aux Câblages FTTH au titre de l’offre de cofinancement ab initio </w:t>
      </w:r>
      <w:r w:rsidR="00D04504" w:rsidRPr="00D623D5">
        <w:rPr>
          <w:sz w:val="20"/>
          <w:szCs w:val="20"/>
        </w:rPr>
        <w:t xml:space="preserve">pour les Câblages FTTH mis à disposition après la date d’effet de la résiliation </w:t>
      </w:r>
      <w:r w:rsidRPr="00D623D5">
        <w:rPr>
          <w:sz w:val="20"/>
          <w:szCs w:val="20"/>
        </w:rPr>
        <w:t>et</w:t>
      </w:r>
    </w:p>
    <w:p w14:paraId="34B739AD" w14:textId="77777777" w:rsidR="00960AF4" w:rsidRPr="00D623D5" w:rsidRDefault="00035233" w:rsidP="000E7CE0">
      <w:pPr>
        <w:numPr>
          <w:ilvl w:val="0"/>
          <w:numId w:val="13"/>
        </w:numPr>
        <w:tabs>
          <w:tab w:val="left" w:pos="2890"/>
        </w:tabs>
        <w:rPr>
          <w:sz w:val="20"/>
          <w:szCs w:val="20"/>
        </w:rPr>
      </w:pPr>
      <w:r w:rsidRPr="00D623D5">
        <w:rPr>
          <w:sz w:val="20"/>
          <w:szCs w:val="20"/>
        </w:rPr>
        <w:t xml:space="preserve">entraîne l’impossibilité pour </w:t>
      </w:r>
      <w:r w:rsidR="00B00A2E" w:rsidRPr="00D623D5">
        <w:rPr>
          <w:sz w:val="20"/>
          <w:szCs w:val="20"/>
        </w:rPr>
        <w:t>le Client</w:t>
      </w:r>
      <w:r w:rsidRPr="00D623D5">
        <w:rPr>
          <w:sz w:val="20"/>
          <w:szCs w:val="20"/>
        </w:rPr>
        <w:t xml:space="preserve"> de modifier le taux de cofinancement souscrit sur chaque</w:t>
      </w:r>
      <w:r w:rsidR="005D4704" w:rsidRPr="00D623D5">
        <w:rPr>
          <w:sz w:val="20"/>
          <w:szCs w:val="20"/>
        </w:rPr>
        <w:t xml:space="preserve"> </w:t>
      </w:r>
      <w:r w:rsidRPr="00D623D5">
        <w:rPr>
          <w:sz w:val="20"/>
          <w:szCs w:val="20"/>
        </w:rPr>
        <w:t>Zone de cofinancement de la Plaque</w:t>
      </w:r>
      <w:r w:rsidR="009167D8">
        <w:rPr>
          <w:sz w:val="20"/>
          <w:szCs w:val="20"/>
        </w:rPr>
        <w:t xml:space="preserve"> FTTH</w:t>
      </w:r>
      <w:r w:rsidRPr="00D623D5">
        <w:rPr>
          <w:sz w:val="20"/>
          <w:szCs w:val="20"/>
        </w:rPr>
        <w:t xml:space="preserve"> concernée sur laquelle il est engagé au jour de la date d’effet de la résiliation et</w:t>
      </w:r>
    </w:p>
    <w:p w14:paraId="742C6535" w14:textId="77777777" w:rsidR="00960AF4" w:rsidRPr="00D623D5" w:rsidRDefault="00035233" w:rsidP="000E7CE0">
      <w:pPr>
        <w:numPr>
          <w:ilvl w:val="0"/>
          <w:numId w:val="13"/>
        </w:numPr>
        <w:tabs>
          <w:tab w:val="left" w:pos="2890"/>
        </w:tabs>
        <w:rPr>
          <w:sz w:val="20"/>
          <w:szCs w:val="20"/>
        </w:rPr>
      </w:pPr>
      <w:r w:rsidRPr="00D623D5">
        <w:rPr>
          <w:sz w:val="20"/>
          <w:szCs w:val="20"/>
        </w:rPr>
        <w:t>entraîne la perte du bénéfice des Droits de suite sur la Zone de cofinancement et</w:t>
      </w:r>
    </w:p>
    <w:p w14:paraId="66338768" w14:textId="77777777" w:rsidR="00960AF4" w:rsidRPr="00D623D5" w:rsidRDefault="00035233" w:rsidP="000E7CE0">
      <w:pPr>
        <w:numPr>
          <w:ilvl w:val="0"/>
          <w:numId w:val="13"/>
        </w:numPr>
        <w:tabs>
          <w:tab w:val="left" w:pos="2890"/>
        </w:tabs>
        <w:rPr>
          <w:sz w:val="20"/>
          <w:szCs w:val="20"/>
        </w:rPr>
      </w:pPr>
      <w:r w:rsidRPr="00D623D5">
        <w:rPr>
          <w:sz w:val="20"/>
          <w:szCs w:val="20"/>
        </w:rPr>
        <w:t xml:space="preserve">entraîne l’impossibilité pour </w:t>
      </w:r>
      <w:r w:rsidR="00B00A2E" w:rsidRPr="00D623D5">
        <w:rPr>
          <w:sz w:val="20"/>
          <w:szCs w:val="20"/>
        </w:rPr>
        <w:t>le Client</w:t>
      </w:r>
      <w:r w:rsidRPr="00D623D5">
        <w:rPr>
          <w:sz w:val="20"/>
          <w:szCs w:val="20"/>
        </w:rPr>
        <w:t xml:space="preserve"> de commander, au titre de l’offre de cofinancement, de nouvelles affectations de Lignes FTTH Passives pour des Clients Finaux rattachés à des PM et des Câblages de sites qui n’ont pas été mis à disposition </w:t>
      </w:r>
      <w:r w:rsidR="00CB664D" w:rsidRPr="00D623D5">
        <w:rPr>
          <w:sz w:val="20"/>
          <w:szCs w:val="20"/>
        </w:rPr>
        <w:t>du</w:t>
      </w:r>
      <w:r w:rsidR="00B00A2E" w:rsidRPr="00D623D5">
        <w:rPr>
          <w:sz w:val="20"/>
          <w:szCs w:val="20"/>
        </w:rPr>
        <w:t xml:space="preserve"> Client</w:t>
      </w:r>
      <w:r w:rsidRPr="00D623D5">
        <w:rPr>
          <w:sz w:val="20"/>
          <w:szCs w:val="20"/>
        </w:rPr>
        <w:t xml:space="preserve"> au jour de la date d’effet de la résiliation au titre de l’offre de cofinancement et </w:t>
      </w:r>
    </w:p>
    <w:p w14:paraId="61DE8303" w14:textId="77777777" w:rsidR="00960AF4" w:rsidRPr="00D623D5" w:rsidRDefault="00035233" w:rsidP="000E7CE0">
      <w:pPr>
        <w:numPr>
          <w:ilvl w:val="0"/>
          <w:numId w:val="13"/>
        </w:numPr>
        <w:tabs>
          <w:tab w:val="left" w:pos="2890"/>
        </w:tabs>
        <w:rPr>
          <w:sz w:val="20"/>
          <w:szCs w:val="20"/>
        </w:rPr>
      </w:pPr>
      <w:r w:rsidRPr="00D623D5">
        <w:rPr>
          <w:sz w:val="20"/>
          <w:szCs w:val="20"/>
        </w:rPr>
        <w:t xml:space="preserve">ne remet pas en cause les Lignes FTTH Passives qui ont été affectées </w:t>
      </w:r>
      <w:r w:rsidR="00CB664D" w:rsidRPr="00D623D5">
        <w:rPr>
          <w:sz w:val="20"/>
          <w:szCs w:val="20"/>
        </w:rPr>
        <w:t>au</w:t>
      </w:r>
      <w:r w:rsidR="00B00A2E" w:rsidRPr="00D623D5">
        <w:rPr>
          <w:sz w:val="20"/>
          <w:szCs w:val="20"/>
        </w:rPr>
        <w:t xml:space="preserve"> Client</w:t>
      </w:r>
      <w:r w:rsidRPr="00D623D5">
        <w:rPr>
          <w:sz w:val="20"/>
          <w:szCs w:val="20"/>
        </w:rPr>
        <w:t xml:space="preserve"> au titre de l’offre de cofinancement, avant la date d’effet de la résiliation, dans la limite du produit de son taux de cofinancement avec le nombre de Logements Raccordables mis à disposition avant la date d’effet de la résiliation, étant entendu que les affectations excédant cette limite sont migrées sur l’offre d’accès à la Ligne FTTH et</w:t>
      </w:r>
    </w:p>
    <w:p w14:paraId="3054E8F3" w14:textId="77777777" w:rsidR="00960AF4" w:rsidRPr="00D623D5" w:rsidRDefault="00035233" w:rsidP="000E7CE0">
      <w:pPr>
        <w:numPr>
          <w:ilvl w:val="0"/>
          <w:numId w:val="13"/>
        </w:numPr>
        <w:tabs>
          <w:tab w:val="left" w:pos="2890"/>
        </w:tabs>
        <w:rPr>
          <w:sz w:val="20"/>
          <w:szCs w:val="20"/>
        </w:rPr>
      </w:pPr>
      <w:r w:rsidRPr="00D623D5">
        <w:rPr>
          <w:sz w:val="20"/>
          <w:szCs w:val="20"/>
        </w:rPr>
        <w:t xml:space="preserve">ne remet pas en cause l’offre d’accès à la ligne et les prestations d’hébergement, de </w:t>
      </w:r>
      <w:r w:rsidR="00B55797" w:rsidRPr="00D623D5">
        <w:rPr>
          <w:sz w:val="20"/>
          <w:szCs w:val="20"/>
        </w:rPr>
        <w:t xml:space="preserve">PM NRO </w:t>
      </w:r>
      <w:r w:rsidRPr="00D623D5">
        <w:rPr>
          <w:sz w:val="20"/>
          <w:szCs w:val="20"/>
        </w:rPr>
        <w:t>sur la Plaque</w:t>
      </w:r>
      <w:r w:rsidR="009167D8">
        <w:rPr>
          <w:sz w:val="20"/>
          <w:szCs w:val="20"/>
        </w:rPr>
        <w:t xml:space="preserve"> FTTH</w:t>
      </w:r>
      <w:r w:rsidRPr="00D623D5">
        <w:rPr>
          <w:sz w:val="20"/>
          <w:szCs w:val="20"/>
        </w:rPr>
        <w:t xml:space="preserve"> et</w:t>
      </w:r>
    </w:p>
    <w:p w14:paraId="44798A78" w14:textId="77777777" w:rsidR="00960AF4" w:rsidRPr="00D623D5" w:rsidRDefault="00035233" w:rsidP="000E7CE0">
      <w:pPr>
        <w:numPr>
          <w:ilvl w:val="0"/>
          <w:numId w:val="13"/>
        </w:numPr>
        <w:tabs>
          <w:tab w:val="left" w:pos="2890"/>
        </w:tabs>
        <w:rPr>
          <w:sz w:val="20"/>
          <w:szCs w:val="20"/>
        </w:rPr>
      </w:pPr>
      <w:r w:rsidRPr="00D623D5">
        <w:rPr>
          <w:color w:val="000000"/>
          <w:sz w:val="20"/>
          <w:szCs w:val="20"/>
        </w:rPr>
        <w:t xml:space="preserve">ne remet pas en cause la faculté pour </w:t>
      </w:r>
      <w:r w:rsidR="00B00A2E" w:rsidRPr="00D623D5">
        <w:rPr>
          <w:color w:val="000000"/>
          <w:sz w:val="20"/>
          <w:szCs w:val="20"/>
        </w:rPr>
        <w:t>le Client</w:t>
      </w:r>
      <w:r w:rsidRPr="00D623D5">
        <w:rPr>
          <w:color w:val="000000"/>
          <w:sz w:val="20"/>
          <w:szCs w:val="20"/>
        </w:rPr>
        <w:t xml:space="preserve"> de </w:t>
      </w:r>
      <w:r w:rsidRPr="00D623D5">
        <w:rPr>
          <w:sz w:val="20"/>
          <w:szCs w:val="20"/>
        </w:rPr>
        <w:t xml:space="preserve">commander, </w:t>
      </w:r>
      <w:r w:rsidRPr="00D623D5">
        <w:rPr>
          <w:color w:val="000000"/>
          <w:sz w:val="20"/>
          <w:szCs w:val="20"/>
        </w:rPr>
        <w:t>au titre de l’offre de cofinancement,</w:t>
      </w:r>
      <w:r w:rsidRPr="00D623D5">
        <w:rPr>
          <w:sz w:val="20"/>
          <w:szCs w:val="20"/>
        </w:rPr>
        <w:t xml:space="preserve"> de nouvelles mises en service de Lignes FTTH passive pour des Clients Finaux rattachés à des PM et à des Câblages de sites mis à disposition </w:t>
      </w:r>
      <w:r w:rsidR="00CB664D" w:rsidRPr="00D623D5">
        <w:rPr>
          <w:sz w:val="20"/>
          <w:szCs w:val="20"/>
        </w:rPr>
        <w:t>du</w:t>
      </w:r>
      <w:r w:rsidR="00B00A2E" w:rsidRPr="00D623D5">
        <w:rPr>
          <w:sz w:val="20"/>
          <w:szCs w:val="20"/>
        </w:rPr>
        <w:t xml:space="preserve"> Client</w:t>
      </w:r>
      <w:r w:rsidRPr="00D623D5">
        <w:rPr>
          <w:sz w:val="20"/>
          <w:szCs w:val="20"/>
        </w:rPr>
        <w:t xml:space="preserve"> avant la date d’effet de la résiliation, dans la limite du produit de son taux de cofinancement avec le nombre de Logements Raccordables mis à disposition avant la date d’effet de la résiliation et</w:t>
      </w:r>
    </w:p>
    <w:p w14:paraId="05C1EF6B" w14:textId="77777777" w:rsidR="00960AF4" w:rsidRPr="00D623D5" w:rsidRDefault="00035233" w:rsidP="000E7CE0">
      <w:pPr>
        <w:numPr>
          <w:ilvl w:val="0"/>
          <w:numId w:val="13"/>
        </w:numPr>
        <w:tabs>
          <w:tab w:val="left" w:pos="2890"/>
        </w:tabs>
        <w:rPr>
          <w:sz w:val="20"/>
          <w:szCs w:val="20"/>
        </w:rPr>
      </w:pPr>
      <w:r w:rsidRPr="00D623D5">
        <w:rPr>
          <w:sz w:val="20"/>
          <w:szCs w:val="20"/>
        </w:rPr>
        <w:t xml:space="preserve">nonobstant ce qui précède, ne remet pas en cause, sur la Zone de cofinancement, le Droit d’Usage Spécifique sur le Câblage FTTH mis en service avant la résiliation, et acquis par </w:t>
      </w:r>
      <w:r w:rsidR="00B00A2E" w:rsidRPr="00D623D5">
        <w:rPr>
          <w:sz w:val="20"/>
          <w:szCs w:val="20"/>
        </w:rPr>
        <w:t>le Client</w:t>
      </w:r>
      <w:r w:rsidRPr="00D623D5">
        <w:rPr>
          <w:sz w:val="20"/>
          <w:szCs w:val="20"/>
        </w:rPr>
        <w:t xml:space="preserve"> antérieurement à la date d’effet de la résiliation, le Contrat et le Droit d’Usage Spécifique y afférent continuant à produire ses effets exclusivement pour lesdits Câblages FTTH jusqu’au terme des dits droits éventuellement renouvelés pour ce qui est strictement nécessaire à leur bonne administration, dans les limites et conditions du Contrat qui restent applicables, et ce dès lors que </w:t>
      </w:r>
      <w:r w:rsidR="00B00A2E" w:rsidRPr="00D623D5">
        <w:rPr>
          <w:sz w:val="20"/>
          <w:szCs w:val="20"/>
        </w:rPr>
        <w:t>le Client</w:t>
      </w:r>
      <w:r w:rsidRPr="00D623D5">
        <w:rPr>
          <w:sz w:val="20"/>
          <w:szCs w:val="20"/>
        </w:rPr>
        <w:t xml:space="preserve"> continue de s’acquitter, dans les conditions prévues au Contrat, y compris lorsqu’il est modifié dans le respect de ses conditions d’évolution, du paiement de l’ensemble des sommes dues au titre des dits Droits d’Usage Spécifique maintenus sur le Câblage FTTH (prix mensuel, renouvellement, pénalités…) ; à défaut, </w:t>
      </w:r>
      <w:r w:rsidR="00B00A2E" w:rsidRPr="00D623D5">
        <w:rPr>
          <w:sz w:val="20"/>
          <w:szCs w:val="20"/>
        </w:rPr>
        <w:t>le Client</w:t>
      </w:r>
      <w:r w:rsidRPr="00D623D5">
        <w:rPr>
          <w:sz w:val="20"/>
          <w:szCs w:val="20"/>
        </w:rPr>
        <w:t xml:space="preserve"> verra le Droit d’Usage Spécifique sur le Câblage FTTH totalement anéanti.</w:t>
      </w:r>
    </w:p>
    <w:p w14:paraId="3E2F83BA" w14:textId="77777777" w:rsidR="00E34E65" w:rsidRDefault="00E34E65">
      <w:pPr>
        <w:rPr>
          <w:sz w:val="20"/>
          <w:szCs w:val="20"/>
        </w:rPr>
      </w:pPr>
    </w:p>
    <w:p w14:paraId="745F88D9" w14:textId="77777777" w:rsidR="00B02CD6" w:rsidRPr="00D623D5" w:rsidRDefault="00B02CD6">
      <w:pPr>
        <w:rPr>
          <w:sz w:val="20"/>
          <w:szCs w:val="20"/>
        </w:rPr>
      </w:pPr>
    </w:p>
    <w:p w14:paraId="3FDD4339" w14:textId="77777777" w:rsidR="00960AF4" w:rsidRPr="00D623D5" w:rsidRDefault="00D47179" w:rsidP="008514AE">
      <w:pPr>
        <w:pStyle w:val="Titre2"/>
        <w:numPr>
          <w:ilvl w:val="1"/>
          <w:numId w:val="8"/>
        </w:numPr>
        <w:ind w:left="0" w:firstLine="8"/>
        <w:rPr>
          <w:color w:val="1E9BC3"/>
          <w:sz w:val="20"/>
          <w:szCs w:val="20"/>
          <w:u w:val="none"/>
        </w:rPr>
      </w:pPr>
      <w:r w:rsidRPr="00D623D5">
        <w:rPr>
          <w:color w:val="1E9BC3"/>
          <w:sz w:val="20"/>
          <w:szCs w:val="20"/>
          <w:u w:val="none"/>
        </w:rPr>
        <w:t>Résiliation pour cas de Force Majeure</w:t>
      </w:r>
    </w:p>
    <w:p w14:paraId="2668B494" w14:textId="77777777" w:rsidR="00960AF4" w:rsidRPr="00D623D5" w:rsidRDefault="00960AF4">
      <w:pPr>
        <w:rPr>
          <w:sz w:val="20"/>
          <w:szCs w:val="20"/>
        </w:rPr>
      </w:pPr>
    </w:p>
    <w:p w14:paraId="19E46790" w14:textId="77777777" w:rsidR="00960AF4" w:rsidRPr="00D623D5" w:rsidRDefault="00D47179">
      <w:pPr>
        <w:rPr>
          <w:sz w:val="20"/>
          <w:szCs w:val="20"/>
        </w:rPr>
      </w:pPr>
      <w:r w:rsidRPr="00D623D5">
        <w:rPr>
          <w:sz w:val="20"/>
          <w:szCs w:val="20"/>
        </w:rPr>
        <w:t>Dans le cas de survenance d’un cas de force majeure entraînant une suspension totale ou partielle de l’exécution des prestations de l’une ou de l’autre des Parties d’une durée de plus de 1 (un) mois, l’une ou l’autre des Parties peut résilier les accords locaux, prestations et le ou les Droits à Activer voire le Droit d’Usage Spécifique affectées par le cas de Force Majeure, de plein droit et sans pénalité, par lettre recommandée avec demande d’avis de réception dans le respect d’une période de préavis de 7 jours calendaires.</w:t>
      </w:r>
    </w:p>
    <w:p w14:paraId="6A65B1F6" w14:textId="77777777" w:rsidR="00960AF4" w:rsidRPr="00D623D5" w:rsidRDefault="00960AF4">
      <w:pPr>
        <w:rPr>
          <w:sz w:val="20"/>
          <w:szCs w:val="20"/>
        </w:rPr>
      </w:pPr>
    </w:p>
    <w:p w14:paraId="5A69227A" w14:textId="77777777" w:rsidR="00960AF4" w:rsidRPr="00D623D5" w:rsidRDefault="00D47179">
      <w:pPr>
        <w:rPr>
          <w:sz w:val="20"/>
          <w:szCs w:val="20"/>
        </w:rPr>
      </w:pPr>
      <w:r w:rsidRPr="00D623D5">
        <w:rPr>
          <w:sz w:val="20"/>
          <w:szCs w:val="20"/>
        </w:rPr>
        <w:t>Aucun remboursement ou pénalité n’est dû par aucune des Parties au titre de ladite résiliation. En particulier, le Droit d’Usage Spécifique</w:t>
      </w:r>
      <w:r w:rsidR="00E13EE7" w:rsidRPr="00D623D5">
        <w:rPr>
          <w:sz w:val="20"/>
          <w:szCs w:val="20"/>
        </w:rPr>
        <w:t xml:space="preserve"> ou</w:t>
      </w:r>
      <w:r w:rsidRPr="00D623D5">
        <w:rPr>
          <w:sz w:val="20"/>
          <w:szCs w:val="20"/>
        </w:rPr>
        <w:t xml:space="preserve"> les Droit à Activer et frais d’accès au service ne feront l’objet d’aucun remboursement de la part du Fournisseur.</w:t>
      </w:r>
    </w:p>
    <w:p w14:paraId="0E5C82AE" w14:textId="77777777" w:rsidR="00960AF4" w:rsidRPr="00D623D5" w:rsidRDefault="00960AF4">
      <w:pPr>
        <w:rPr>
          <w:sz w:val="20"/>
          <w:szCs w:val="20"/>
        </w:rPr>
      </w:pPr>
    </w:p>
    <w:p w14:paraId="0E0E1752" w14:textId="5DD49C3E" w:rsidR="00960AF4" w:rsidRPr="00D623D5" w:rsidRDefault="00D47179">
      <w:pPr>
        <w:rPr>
          <w:sz w:val="20"/>
          <w:szCs w:val="20"/>
        </w:rPr>
      </w:pPr>
      <w:r w:rsidRPr="00D623D5">
        <w:rPr>
          <w:sz w:val="20"/>
          <w:szCs w:val="20"/>
        </w:rPr>
        <w:t>En complément, les effets de la résiliation prévue à l’Article 21.2</w:t>
      </w:r>
      <w:r w:rsidR="005044C9" w:rsidRPr="00D623D5">
        <w:rPr>
          <w:sz w:val="20"/>
          <w:szCs w:val="20"/>
        </w:rPr>
        <w:t>,</w:t>
      </w:r>
      <w:r w:rsidR="00FB75F1">
        <w:rPr>
          <w:sz w:val="20"/>
          <w:szCs w:val="20"/>
        </w:rPr>
        <w:t xml:space="preserve"> 21.3, </w:t>
      </w:r>
      <w:r w:rsidR="0000306F">
        <w:rPr>
          <w:sz w:val="20"/>
          <w:szCs w:val="20"/>
        </w:rPr>
        <w:t>21.</w:t>
      </w:r>
      <w:r w:rsidR="00790D28">
        <w:rPr>
          <w:sz w:val="20"/>
          <w:szCs w:val="20"/>
        </w:rPr>
        <w:t>10</w:t>
      </w:r>
      <w:r w:rsidR="0000306F">
        <w:rPr>
          <w:sz w:val="20"/>
          <w:szCs w:val="20"/>
        </w:rPr>
        <w:t xml:space="preserve"> </w:t>
      </w:r>
      <w:r w:rsidRPr="00D623D5">
        <w:rPr>
          <w:sz w:val="20"/>
          <w:szCs w:val="20"/>
        </w:rPr>
        <w:t>sont également</w:t>
      </w:r>
      <w:r w:rsidR="00035233" w:rsidRPr="00D623D5">
        <w:rPr>
          <w:sz w:val="20"/>
          <w:szCs w:val="20"/>
        </w:rPr>
        <w:t xml:space="preserve"> applicables dans l’hypothèse d’une résiliation pour cas de force majeure.</w:t>
      </w:r>
    </w:p>
    <w:p w14:paraId="4DA14A8D" w14:textId="77777777" w:rsidR="00960AF4" w:rsidRDefault="00960AF4">
      <w:pPr>
        <w:rPr>
          <w:sz w:val="20"/>
          <w:szCs w:val="20"/>
        </w:rPr>
      </w:pPr>
    </w:p>
    <w:p w14:paraId="4522AE47" w14:textId="73415585" w:rsidR="007F03E1" w:rsidRPr="005A5F44" w:rsidRDefault="007F03E1" w:rsidP="005A5F44">
      <w:pPr>
        <w:pStyle w:val="Titre2"/>
        <w:numPr>
          <w:ilvl w:val="1"/>
          <w:numId w:val="8"/>
        </w:numPr>
        <w:ind w:left="0" w:firstLine="8"/>
        <w:rPr>
          <w:color w:val="1E9BC3"/>
          <w:sz w:val="20"/>
          <w:szCs w:val="20"/>
        </w:rPr>
      </w:pPr>
      <w:r w:rsidRPr="005A5F44">
        <w:rPr>
          <w:color w:val="1E9BC3"/>
          <w:sz w:val="20"/>
          <w:szCs w:val="20"/>
          <w:u w:val="none"/>
        </w:rPr>
        <w:t>Résiliation pour hausse exceptionnelle des prix</w:t>
      </w:r>
    </w:p>
    <w:p w14:paraId="5E84C40A" w14:textId="77777777" w:rsidR="007F03E1" w:rsidRDefault="007F03E1" w:rsidP="007F03E1">
      <w:pPr>
        <w:rPr>
          <w:sz w:val="20"/>
          <w:szCs w:val="20"/>
        </w:rPr>
      </w:pPr>
    </w:p>
    <w:p w14:paraId="6FBFA748" w14:textId="7E415571" w:rsidR="001655F4" w:rsidRDefault="001655F4" w:rsidP="001655F4">
      <w:pPr>
        <w:rPr>
          <w:sz w:val="20"/>
          <w:szCs w:val="20"/>
        </w:rPr>
      </w:pPr>
      <w:r>
        <w:rPr>
          <w:sz w:val="20"/>
          <w:szCs w:val="20"/>
        </w:rPr>
        <w:t>En cas de hausse exceptionnelle des prix comme indiqué aux articles 19.2.1</w:t>
      </w:r>
      <w:r w:rsidR="00060E50">
        <w:rPr>
          <w:sz w:val="20"/>
          <w:szCs w:val="20"/>
        </w:rPr>
        <w:t>.1</w:t>
      </w:r>
      <w:r w:rsidR="00960D57">
        <w:rPr>
          <w:sz w:val="20"/>
          <w:szCs w:val="20"/>
        </w:rPr>
        <w:t>,</w:t>
      </w:r>
      <w:r w:rsidR="00060E50">
        <w:rPr>
          <w:sz w:val="20"/>
          <w:szCs w:val="20"/>
        </w:rPr>
        <w:t xml:space="preserve"> </w:t>
      </w:r>
      <w:r w:rsidR="00CF5829">
        <w:rPr>
          <w:sz w:val="20"/>
          <w:szCs w:val="20"/>
        </w:rPr>
        <w:t xml:space="preserve"> 19.2.2 </w:t>
      </w:r>
      <w:r w:rsidR="00060E50">
        <w:rPr>
          <w:sz w:val="20"/>
          <w:szCs w:val="20"/>
        </w:rPr>
        <w:t>et 19.2.4</w:t>
      </w:r>
      <w:r>
        <w:rPr>
          <w:sz w:val="20"/>
          <w:szCs w:val="20"/>
        </w:rPr>
        <w:t>, le Client a la capacité de résilier son engagement.</w:t>
      </w:r>
    </w:p>
    <w:p w14:paraId="26816327" w14:textId="77777777" w:rsidR="001655F4" w:rsidRDefault="001655F4" w:rsidP="001655F4">
      <w:pPr>
        <w:rPr>
          <w:sz w:val="20"/>
          <w:szCs w:val="20"/>
        </w:rPr>
      </w:pPr>
    </w:p>
    <w:p w14:paraId="4CC59B85" w14:textId="00456611" w:rsidR="001655F4" w:rsidRPr="00D623D5" w:rsidRDefault="001655F4" w:rsidP="001655F4">
      <w:pPr>
        <w:rPr>
          <w:sz w:val="20"/>
          <w:szCs w:val="20"/>
        </w:rPr>
      </w:pPr>
      <w:r>
        <w:rPr>
          <w:sz w:val="20"/>
          <w:szCs w:val="20"/>
        </w:rPr>
        <w:t xml:space="preserve">Cette résiliation a les mêmes effets que ceux indiqués </w:t>
      </w:r>
      <w:r w:rsidR="00AD0F75">
        <w:rPr>
          <w:sz w:val="20"/>
          <w:szCs w:val="20"/>
        </w:rPr>
        <w:t>aux articles 21.1 à 21.10</w:t>
      </w:r>
      <w:r>
        <w:rPr>
          <w:sz w:val="20"/>
          <w:szCs w:val="20"/>
        </w:rPr>
        <w:t xml:space="preserve"> du présent Contrat. </w:t>
      </w:r>
    </w:p>
    <w:p w14:paraId="659625D1" w14:textId="77777777" w:rsidR="007F03E1" w:rsidRPr="00D623D5" w:rsidRDefault="007F03E1">
      <w:pPr>
        <w:rPr>
          <w:sz w:val="20"/>
          <w:szCs w:val="20"/>
        </w:rPr>
      </w:pPr>
    </w:p>
    <w:p w14:paraId="3FB5F20B" w14:textId="77777777" w:rsidR="00E34E65" w:rsidRPr="00D623D5" w:rsidRDefault="00E34E65">
      <w:pPr>
        <w:rPr>
          <w:sz w:val="20"/>
          <w:szCs w:val="20"/>
        </w:rPr>
      </w:pPr>
    </w:p>
    <w:p w14:paraId="42135C46" w14:textId="77777777" w:rsidR="00960AF4" w:rsidRPr="00D623D5" w:rsidRDefault="00035233" w:rsidP="008514AE">
      <w:pPr>
        <w:pStyle w:val="Titre2"/>
        <w:numPr>
          <w:ilvl w:val="1"/>
          <w:numId w:val="8"/>
        </w:numPr>
        <w:ind w:left="0" w:firstLine="8"/>
        <w:rPr>
          <w:color w:val="1E9BC3"/>
          <w:sz w:val="20"/>
          <w:szCs w:val="20"/>
          <w:u w:val="none"/>
        </w:rPr>
      </w:pPr>
      <w:r w:rsidRPr="00D623D5">
        <w:rPr>
          <w:color w:val="1E9BC3"/>
          <w:sz w:val="20"/>
          <w:szCs w:val="20"/>
          <w:u w:val="none"/>
        </w:rPr>
        <w:t>Effets complémentaires de la résiliation des prestations (hors l’engagement à cofinancer)</w:t>
      </w:r>
    </w:p>
    <w:p w14:paraId="7BC7BFD2" w14:textId="77777777" w:rsidR="00960AF4" w:rsidRPr="00D623D5" w:rsidRDefault="00960AF4">
      <w:pPr>
        <w:rPr>
          <w:sz w:val="20"/>
          <w:szCs w:val="20"/>
        </w:rPr>
      </w:pPr>
    </w:p>
    <w:p w14:paraId="3916C5B0" w14:textId="407AD83C" w:rsidR="00960AF4" w:rsidRPr="00D623D5" w:rsidRDefault="00035233">
      <w:pPr>
        <w:rPr>
          <w:sz w:val="20"/>
          <w:szCs w:val="20"/>
        </w:rPr>
      </w:pPr>
      <w:r w:rsidRPr="00D623D5">
        <w:rPr>
          <w:sz w:val="20"/>
          <w:szCs w:val="20"/>
        </w:rPr>
        <w:t xml:space="preserve">En cas de résiliation d’une prestation, quel que soit le motif de cette résiliation, de l’un des droits dont bénéficie </w:t>
      </w:r>
      <w:r w:rsidR="00B00A2E" w:rsidRPr="00D623D5">
        <w:rPr>
          <w:sz w:val="20"/>
          <w:szCs w:val="20"/>
        </w:rPr>
        <w:t>le Client</w:t>
      </w:r>
      <w:r w:rsidRPr="00D623D5">
        <w:rPr>
          <w:sz w:val="20"/>
          <w:szCs w:val="20"/>
        </w:rPr>
        <w:t xml:space="preserve"> ou suite à l’arrivée </w:t>
      </w:r>
      <w:r w:rsidR="00630C33" w:rsidRPr="00D623D5">
        <w:rPr>
          <w:sz w:val="20"/>
          <w:szCs w:val="20"/>
        </w:rPr>
        <w:t>d</w:t>
      </w:r>
      <w:r w:rsidRPr="00D623D5">
        <w:rPr>
          <w:sz w:val="20"/>
          <w:szCs w:val="20"/>
        </w:rPr>
        <w:t xml:space="preserve">u terme du Droit d’Usage Spécifique </w:t>
      </w:r>
      <w:r w:rsidR="00CB664D" w:rsidRPr="00D623D5">
        <w:rPr>
          <w:sz w:val="20"/>
          <w:szCs w:val="20"/>
        </w:rPr>
        <w:t>du</w:t>
      </w:r>
      <w:r w:rsidR="00B00A2E" w:rsidRPr="00D623D5">
        <w:rPr>
          <w:sz w:val="20"/>
          <w:szCs w:val="20"/>
        </w:rPr>
        <w:t xml:space="preserve"> Client</w:t>
      </w:r>
      <w:r w:rsidRPr="00D623D5">
        <w:rPr>
          <w:sz w:val="20"/>
          <w:szCs w:val="20"/>
        </w:rPr>
        <w:t xml:space="preserve">, </w:t>
      </w:r>
      <w:r w:rsidR="00B00A2E" w:rsidRPr="00D623D5">
        <w:rPr>
          <w:sz w:val="20"/>
          <w:szCs w:val="20"/>
        </w:rPr>
        <w:t>le Client</w:t>
      </w:r>
      <w:r w:rsidRPr="00D623D5">
        <w:rPr>
          <w:sz w:val="20"/>
          <w:szCs w:val="20"/>
        </w:rPr>
        <w:t xml:space="preserve"> s'engage à déposer ses équipements au Point de Mutualisation, et le cas échéant ses raccordements au NRO, dans les six</w:t>
      </w:r>
      <w:r w:rsidR="00925F0C">
        <w:rPr>
          <w:sz w:val="20"/>
          <w:szCs w:val="20"/>
        </w:rPr>
        <w:t xml:space="preserve"> (6)</w:t>
      </w:r>
      <w:r w:rsidRPr="00D623D5">
        <w:rPr>
          <w:sz w:val="20"/>
          <w:szCs w:val="20"/>
        </w:rPr>
        <w:t xml:space="preserve"> mois qui suivent la date d’effet de la résiliation, sauf cas de difficultés exceptionnelles dument justifiées.</w:t>
      </w:r>
    </w:p>
    <w:p w14:paraId="39AAC814" w14:textId="77777777" w:rsidR="00960AF4" w:rsidRPr="00D623D5" w:rsidRDefault="00960AF4">
      <w:pPr>
        <w:rPr>
          <w:sz w:val="20"/>
          <w:szCs w:val="20"/>
        </w:rPr>
      </w:pPr>
    </w:p>
    <w:p w14:paraId="67CA8A9E" w14:textId="77777777" w:rsidR="00960AF4" w:rsidRPr="00D623D5" w:rsidRDefault="00035233">
      <w:pPr>
        <w:rPr>
          <w:sz w:val="20"/>
          <w:szCs w:val="20"/>
        </w:rPr>
      </w:pPr>
      <w:r w:rsidRPr="00D623D5">
        <w:rPr>
          <w:sz w:val="20"/>
          <w:szCs w:val="20"/>
        </w:rPr>
        <w:t xml:space="preserve">En cas de résiliation du Service, </w:t>
      </w:r>
      <w:r w:rsidR="00B00A2E" w:rsidRPr="00D623D5">
        <w:rPr>
          <w:sz w:val="20"/>
          <w:szCs w:val="20"/>
        </w:rPr>
        <w:t>le Client</w:t>
      </w:r>
      <w:r w:rsidRPr="00D623D5">
        <w:rPr>
          <w:sz w:val="20"/>
          <w:szCs w:val="20"/>
        </w:rPr>
        <w:t xml:space="preserve"> prend à sa charge la remise en état du site. Il déposera notamment ses câbles, jarretières, baies et équipements et rebouchera les trous percés pour activer son service.</w:t>
      </w:r>
    </w:p>
    <w:p w14:paraId="6034CA0E" w14:textId="77777777" w:rsidR="00960AF4" w:rsidRPr="00D623D5" w:rsidRDefault="00960AF4">
      <w:pPr>
        <w:rPr>
          <w:sz w:val="20"/>
          <w:szCs w:val="20"/>
        </w:rPr>
      </w:pPr>
    </w:p>
    <w:p w14:paraId="6438622F" w14:textId="43C63AE1" w:rsidR="00960AF4" w:rsidRPr="00D623D5" w:rsidRDefault="00035233">
      <w:pPr>
        <w:rPr>
          <w:sz w:val="20"/>
          <w:szCs w:val="20"/>
        </w:rPr>
      </w:pPr>
      <w:r w:rsidRPr="00D623D5">
        <w:rPr>
          <w:sz w:val="20"/>
          <w:szCs w:val="20"/>
        </w:rPr>
        <w:t>A défaut de dépose du raccordement au Point de Mutualisation dans ce délai, le Fournisseur se réserve la possibilité de démonter ces équipements techniques dix</w:t>
      </w:r>
      <w:r w:rsidR="00925F0C">
        <w:rPr>
          <w:sz w:val="20"/>
          <w:szCs w:val="20"/>
        </w:rPr>
        <w:t xml:space="preserve"> (10)</w:t>
      </w:r>
      <w:r w:rsidRPr="00D623D5">
        <w:rPr>
          <w:sz w:val="20"/>
          <w:szCs w:val="20"/>
        </w:rPr>
        <w:t xml:space="preserve"> Jours Ouvrés après que l’Opérateur en ait reçu la demande par lettre recommandée avec demande d’avis de réception restée infructueuse, aux frais </w:t>
      </w:r>
      <w:r w:rsidR="00D6580D" w:rsidRPr="00D623D5">
        <w:rPr>
          <w:sz w:val="20"/>
          <w:szCs w:val="20"/>
        </w:rPr>
        <w:t>du</w:t>
      </w:r>
      <w:r w:rsidR="00B00A2E" w:rsidRPr="00D623D5">
        <w:rPr>
          <w:sz w:val="20"/>
          <w:szCs w:val="20"/>
        </w:rPr>
        <w:t xml:space="preserve"> Client</w:t>
      </w:r>
      <w:r w:rsidRPr="00D623D5">
        <w:rPr>
          <w:sz w:val="20"/>
          <w:szCs w:val="20"/>
        </w:rPr>
        <w:t>.</w:t>
      </w:r>
    </w:p>
    <w:p w14:paraId="621BA2E1" w14:textId="77777777" w:rsidR="00960AF4" w:rsidRPr="00D623D5" w:rsidRDefault="00960AF4">
      <w:pPr>
        <w:rPr>
          <w:sz w:val="20"/>
          <w:szCs w:val="20"/>
        </w:rPr>
      </w:pPr>
    </w:p>
    <w:p w14:paraId="59446A9A" w14:textId="0BC60213" w:rsidR="00960AF4" w:rsidRPr="00D623D5" w:rsidRDefault="00B816C3" w:rsidP="008514AE">
      <w:pPr>
        <w:pStyle w:val="EmailStyle231"/>
        <w:numPr>
          <w:ilvl w:val="0"/>
          <w:numId w:val="8"/>
        </w:numPr>
        <w:rPr>
          <w:rFonts w:ascii="Times New Roman" w:hAnsi="Times New Roman" w:cs="Times New Roman"/>
          <w:color w:val="D77D28"/>
          <w:sz w:val="20"/>
          <w:szCs w:val="20"/>
          <w:u w:val="none"/>
        </w:rPr>
      </w:pPr>
      <w:r>
        <w:rPr>
          <w:rFonts w:ascii="Times New Roman" w:hAnsi="Times New Roman" w:cs="Times New Roman"/>
          <w:color w:val="D77D28"/>
          <w:sz w:val="20"/>
          <w:szCs w:val="20"/>
          <w:u w:val="none"/>
        </w:rPr>
        <w:t>CESSION DU CONTRAT ET DES DROITS Y AFFERENTS</w:t>
      </w:r>
      <w:r w:rsidR="00035233" w:rsidRPr="00D623D5">
        <w:rPr>
          <w:rFonts w:ascii="Times New Roman" w:hAnsi="Times New Roman" w:cs="Times New Roman"/>
          <w:color w:val="D77D28"/>
          <w:sz w:val="20"/>
          <w:szCs w:val="20"/>
          <w:u w:val="none"/>
        </w:rPr>
        <w:t xml:space="preserve"> </w:t>
      </w:r>
    </w:p>
    <w:p w14:paraId="30BA801F" w14:textId="77777777" w:rsidR="00960AF4" w:rsidRPr="00D623D5" w:rsidRDefault="00960AF4">
      <w:pPr>
        <w:rPr>
          <w:sz w:val="20"/>
          <w:szCs w:val="20"/>
        </w:rPr>
      </w:pPr>
    </w:p>
    <w:p w14:paraId="7DD1E77F" w14:textId="77777777" w:rsidR="00960AF4" w:rsidRPr="00D623D5" w:rsidRDefault="00932FA7" w:rsidP="008514AE">
      <w:pPr>
        <w:pStyle w:val="Titre2"/>
        <w:numPr>
          <w:ilvl w:val="1"/>
          <w:numId w:val="8"/>
        </w:numPr>
        <w:ind w:left="0" w:firstLine="8"/>
        <w:rPr>
          <w:color w:val="1E9BC3"/>
          <w:sz w:val="20"/>
          <w:szCs w:val="20"/>
          <w:u w:val="none"/>
        </w:rPr>
      </w:pPr>
      <w:r w:rsidRPr="00D623D5">
        <w:rPr>
          <w:color w:val="1E9BC3"/>
          <w:sz w:val="20"/>
          <w:szCs w:val="20"/>
          <w:u w:val="none"/>
        </w:rPr>
        <w:t>C</w:t>
      </w:r>
      <w:r w:rsidR="00035233" w:rsidRPr="00D623D5">
        <w:rPr>
          <w:color w:val="1E9BC3"/>
          <w:sz w:val="20"/>
          <w:szCs w:val="20"/>
          <w:u w:val="none"/>
        </w:rPr>
        <w:t xml:space="preserve">ession du Contrat par </w:t>
      </w:r>
      <w:r w:rsidR="00B00A2E" w:rsidRPr="00D623D5">
        <w:rPr>
          <w:color w:val="1E9BC3"/>
          <w:sz w:val="20"/>
          <w:szCs w:val="20"/>
          <w:u w:val="none"/>
        </w:rPr>
        <w:t>le Client</w:t>
      </w:r>
    </w:p>
    <w:p w14:paraId="78AAE2DA" w14:textId="77777777" w:rsidR="00960AF4" w:rsidRPr="00D623D5" w:rsidRDefault="00960AF4">
      <w:pPr>
        <w:rPr>
          <w:sz w:val="20"/>
          <w:szCs w:val="20"/>
        </w:rPr>
      </w:pPr>
    </w:p>
    <w:p w14:paraId="4ECDBECE" w14:textId="466AB1A7" w:rsidR="00960AF4" w:rsidRPr="00D623D5" w:rsidRDefault="00932FA7">
      <w:pPr>
        <w:rPr>
          <w:sz w:val="20"/>
          <w:szCs w:val="20"/>
        </w:rPr>
      </w:pPr>
      <w:r w:rsidRPr="00D623D5">
        <w:rPr>
          <w:sz w:val="20"/>
          <w:szCs w:val="20"/>
        </w:rPr>
        <w:t>L</w:t>
      </w:r>
      <w:r w:rsidR="00035233" w:rsidRPr="00D623D5">
        <w:rPr>
          <w:sz w:val="20"/>
          <w:szCs w:val="20"/>
        </w:rPr>
        <w:t>orsque, dans le cadre des délégations de service public, la cession du présent Contrat n’est pas interdite par le contrat de délégation de service public conclu entre le Fournisseur et le délégant,</w:t>
      </w:r>
      <w:r w:rsidR="005D4704" w:rsidRPr="00D623D5">
        <w:rPr>
          <w:sz w:val="20"/>
          <w:szCs w:val="20"/>
        </w:rPr>
        <w:t xml:space="preserve"> </w:t>
      </w:r>
      <w:r w:rsidR="00B00A2E" w:rsidRPr="00D623D5">
        <w:rPr>
          <w:sz w:val="20"/>
          <w:szCs w:val="20"/>
        </w:rPr>
        <w:t>le Client</w:t>
      </w:r>
      <w:r w:rsidR="00035233" w:rsidRPr="00D623D5">
        <w:rPr>
          <w:sz w:val="20"/>
          <w:szCs w:val="20"/>
        </w:rPr>
        <w:t xml:space="preserve"> peut céder ou transférer en</w:t>
      </w:r>
      <w:r w:rsidRPr="00D623D5">
        <w:rPr>
          <w:sz w:val="20"/>
          <w:szCs w:val="20"/>
        </w:rPr>
        <w:t xml:space="preserve"> totalité ou en</w:t>
      </w:r>
      <w:r w:rsidR="00035233" w:rsidRPr="00D623D5">
        <w:rPr>
          <w:sz w:val="20"/>
          <w:szCs w:val="20"/>
        </w:rPr>
        <w:t xml:space="preserve"> partie</w:t>
      </w:r>
      <w:r w:rsidRPr="00D623D5">
        <w:rPr>
          <w:sz w:val="20"/>
          <w:szCs w:val="20"/>
        </w:rPr>
        <w:t xml:space="preserve"> (par Mandante)</w:t>
      </w:r>
      <w:r w:rsidR="00035233" w:rsidRPr="00D623D5">
        <w:rPr>
          <w:sz w:val="20"/>
          <w:szCs w:val="20"/>
        </w:rPr>
        <w:t xml:space="preserve"> ses droits et obligations issus du Contrat, à ses sociétés affiliées après envoi d’un</w:t>
      </w:r>
      <w:r w:rsidR="0000306F">
        <w:rPr>
          <w:sz w:val="20"/>
          <w:szCs w:val="20"/>
        </w:rPr>
        <w:t>e</w:t>
      </w:r>
      <w:r w:rsidR="00035233" w:rsidRPr="00D623D5">
        <w:rPr>
          <w:sz w:val="20"/>
          <w:szCs w:val="20"/>
        </w:rPr>
        <w:t xml:space="preserve"> lettre recommandé</w:t>
      </w:r>
      <w:r w:rsidR="0000306F">
        <w:rPr>
          <w:sz w:val="20"/>
          <w:szCs w:val="20"/>
        </w:rPr>
        <w:t>e</w:t>
      </w:r>
      <w:r w:rsidR="00035233" w:rsidRPr="00D623D5">
        <w:rPr>
          <w:sz w:val="20"/>
          <w:szCs w:val="20"/>
        </w:rPr>
        <w:t xml:space="preserve"> avec accusé de réception dans les trente (30) jours suivant</w:t>
      </w:r>
      <w:r w:rsidR="005D4704" w:rsidRPr="00D623D5">
        <w:rPr>
          <w:sz w:val="20"/>
          <w:szCs w:val="20"/>
        </w:rPr>
        <w:t xml:space="preserve"> </w:t>
      </w:r>
      <w:r w:rsidR="00035233" w:rsidRPr="00D623D5">
        <w:rPr>
          <w:sz w:val="20"/>
          <w:szCs w:val="20"/>
        </w:rPr>
        <w:t>la date d’effet de la cession et sous réserve que ladite société affiliée soit déclarée ou ait été autorisée à établir et exploiter un réseau ouvert au public conformément aux dispositions de l’article L 33-1 du Code des Postes et Communications Électroniques.</w:t>
      </w:r>
    </w:p>
    <w:p w14:paraId="461DB72F" w14:textId="77777777" w:rsidR="00960AF4" w:rsidRPr="00D623D5" w:rsidRDefault="00960AF4">
      <w:pPr>
        <w:rPr>
          <w:sz w:val="20"/>
          <w:szCs w:val="20"/>
        </w:rPr>
      </w:pPr>
    </w:p>
    <w:p w14:paraId="7D095173" w14:textId="77777777" w:rsidR="00960AF4" w:rsidRPr="00D623D5" w:rsidRDefault="00035233">
      <w:pPr>
        <w:rPr>
          <w:sz w:val="20"/>
          <w:szCs w:val="20"/>
        </w:rPr>
      </w:pPr>
      <w:r w:rsidRPr="00D623D5">
        <w:rPr>
          <w:sz w:val="20"/>
          <w:szCs w:val="20"/>
        </w:rPr>
        <w:t xml:space="preserve">Une société affiliée désigne toute entité sous le contrôle </w:t>
      </w:r>
      <w:r w:rsidR="00CB664D" w:rsidRPr="00D623D5">
        <w:rPr>
          <w:sz w:val="20"/>
          <w:szCs w:val="20"/>
        </w:rPr>
        <w:t>du</w:t>
      </w:r>
      <w:r w:rsidR="00B00A2E" w:rsidRPr="00D623D5">
        <w:rPr>
          <w:sz w:val="20"/>
          <w:szCs w:val="20"/>
        </w:rPr>
        <w:t xml:space="preserve"> Client</w:t>
      </w:r>
      <w:r w:rsidRPr="00D623D5">
        <w:rPr>
          <w:sz w:val="20"/>
          <w:szCs w:val="20"/>
        </w:rPr>
        <w:t xml:space="preserve"> ou qui la contrôle directement ou indirectement au sens de l’article de l’article L 233-3 du Code de commerce. </w:t>
      </w:r>
    </w:p>
    <w:p w14:paraId="69869EA3" w14:textId="77777777" w:rsidR="00960AF4" w:rsidRPr="00D623D5" w:rsidRDefault="00960AF4">
      <w:pPr>
        <w:rPr>
          <w:sz w:val="20"/>
          <w:szCs w:val="20"/>
        </w:rPr>
      </w:pPr>
    </w:p>
    <w:p w14:paraId="6C80C8C6" w14:textId="77777777" w:rsidR="00960AF4" w:rsidRPr="00D623D5" w:rsidRDefault="00035233">
      <w:pPr>
        <w:rPr>
          <w:sz w:val="20"/>
          <w:szCs w:val="20"/>
        </w:rPr>
      </w:pPr>
      <w:r w:rsidRPr="00D623D5">
        <w:rPr>
          <w:sz w:val="20"/>
          <w:szCs w:val="20"/>
        </w:rPr>
        <w:t>En cas de cession d’un</w:t>
      </w:r>
      <w:r w:rsidR="00932FA7" w:rsidRPr="00D623D5">
        <w:rPr>
          <w:sz w:val="20"/>
          <w:szCs w:val="20"/>
        </w:rPr>
        <w:t>e</w:t>
      </w:r>
      <w:r w:rsidRPr="00D623D5">
        <w:rPr>
          <w:sz w:val="20"/>
          <w:szCs w:val="20"/>
        </w:rPr>
        <w:t xml:space="preserve"> partie</w:t>
      </w:r>
      <w:r w:rsidR="00932FA7" w:rsidRPr="00D623D5">
        <w:rPr>
          <w:sz w:val="20"/>
          <w:szCs w:val="20"/>
        </w:rPr>
        <w:t xml:space="preserve"> ou de la totalité</w:t>
      </w:r>
      <w:r w:rsidRPr="00D623D5">
        <w:rPr>
          <w:sz w:val="20"/>
          <w:szCs w:val="20"/>
        </w:rPr>
        <w:t xml:space="preserve"> du Contrat par l’Opérateur, les Parties se réuniront le cas échéant, afin d’analyser, d’une part, l’opération et le coût de transfert, et d’autre part, de convenir et de valider les modalités de la cession.</w:t>
      </w:r>
    </w:p>
    <w:p w14:paraId="23A353E9" w14:textId="77777777" w:rsidR="00960AF4" w:rsidRPr="00D623D5" w:rsidRDefault="00960AF4">
      <w:pPr>
        <w:rPr>
          <w:sz w:val="20"/>
          <w:szCs w:val="20"/>
        </w:rPr>
      </w:pPr>
    </w:p>
    <w:p w14:paraId="4BD6CE69" w14:textId="77777777" w:rsidR="00960AF4" w:rsidRPr="00D623D5" w:rsidRDefault="00035233">
      <w:pPr>
        <w:rPr>
          <w:sz w:val="20"/>
          <w:szCs w:val="20"/>
        </w:rPr>
      </w:pPr>
      <w:r w:rsidRPr="00D623D5">
        <w:rPr>
          <w:sz w:val="20"/>
          <w:szCs w:val="20"/>
        </w:rPr>
        <w:t xml:space="preserve">En toute hypothèse, aucune cession ne peut prendre effet sans que le solde du compte </w:t>
      </w:r>
      <w:r w:rsidR="00CB664D" w:rsidRPr="00D623D5">
        <w:rPr>
          <w:sz w:val="20"/>
          <w:szCs w:val="20"/>
        </w:rPr>
        <w:t>du</w:t>
      </w:r>
      <w:r w:rsidR="00B00A2E" w:rsidRPr="00D623D5">
        <w:rPr>
          <w:sz w:val="20"/>
          <w:szCs w:val="20"/>
        </w:rPr>
        <w:t xml:space="preserve"> Client</w:t>
      </w:r>
      <w:r w:rsidRPr="00D623D5">
        <w:rPr>
          <w:sz w:val="20"/>
          <w:szCs w:val="20"/>
        </w:rPr>
        <w:t xml:space="preserve"> n’ait été préalablement apuré.</w:t>
      </w:r>
    </w:p>
    <w:p w14:paraId="0AB977E7" w14:textId="77777777" w:rsidR="00960AF4" w:rsidRPr="00D623D5" w:rsidRDefault="00960AF4">
      <w:pPr>
        <w:rPr>
          <w:sz w:val="20"/>
          <w:szCs w:val="20"/>
        </w:rPr>
      </w:pPr>
    </w:p>
    <w:p w14:paraId="08397FA9" w14:textId="77777777" w:rsidR="00960AF4" w:rsidRPr="00D623D5" w:rsidRDefault="00035233">
      <w:pPr>
        <w:rPr>
          <w:sz w:val="20"/>
          <w:szCs w:val="20"/>
        </w:rPr>
      </w:pPr>
      <w:r w:rsidRPr="00D623D5">
        <w:rPr>
          <w:sz w:val="20"/>
          <w:szCs w:val="20"/>
        </w:rPr>
        <w:t>Les modalités opérationnelles et financières des transferts de droits et obligations issus de la cession feront le cas échéant, l’objet d’un contrat spécifique.</w:t>
      </w:r>
    </w:p>
    <w:p w14:paraId="20E3265A" w14:textId="77777777" w:rsidR="00960AF4" w:rsidRPr="00D623D5" w:rsidRDefault="00960AF4">
      <w:pPr>
        <w:rPr>
          <w:sz w:val="20"/>
          <w:szCs w:val="20"/>
        </w:rPr>
      </w:pPr>
    </w:p>
    <w:p w14:paraId="454307C3" w14:textId="26CDB5B6" w:rsidR="00960AF4" w:rsidRPr="00D623D5" w:rsidRDefault="00035233">
      <w:pPr>
        <w:rPr>
          <w:sz w:val="20"/>
          <w:szCs w:val="20"/>
        </w:rPr>
      </w:pPr>
      <w:r w:rsidRPr="00D623D5">
        <w:rPr>
          <w:sz w:val="20"/>
          <w:szCs w:val="20"/>
        </w:rPr>
        <w:t xml:space="preserve">Toute cession contraire aux principes définis ci-dessus sera réputée être une Faute Spécifique. En cas de cession contraire aux principes définis ci-dessus, la clause </w:t>
      </w:r>
      <w:r w:rsidR="0000306F">
        <w:rPr>
          <w:sz w:val="20"/>
          <w:szCs w:val="20"/>
        </w:rPr>
        <w:t xml:space="preserve">21.5 </w:t>
      </w:r>
      <w:r w:rsidRPr="00D623D5">
        <w:rPr>
          <w:sz w:val="20"/>
          <w:szCs w:val="20"/>
        </w:rPr>
        <w:t>des présentes trouve à s’appliquer.</w:t>
      </w:r>
    </w:p>
    <w:p w14:paraId="378D9F1A" w14:textId="77777777" w:rsidR="00960AF4" w:rsidRPr="00D623D5" w:rsidRDefault="00960AF4">
      <w:pPr>
        <w:rPr>
          <w:sz w:val="20"/>
          <w:szCs w:val="20"/>
        </w:rPr>
      </w:pPr>
    </w:p>
    <w:p w14:paraId="4F1D8B6D" w14:textId="77777777" w:rsidR="00960AF4" w:rsidRPr="00D623D5" w:rsidRDefault="00035233">
      <w:pPr>
        <w:rPr>
          <w:sz w:val="20"/>
          <w:szCs w:val="20"/>
        </w:rPr>
      </w:pPr>
      <w:r w:rsidRPr="00D623D5">
        <w:rPr>
          <w:sz w:val="20"/>
          <w:szCs w:val="20"/>
        </w:rPr>
        <w:t xml:space="preserve">Dans le cas où la cession du présent Contrat est interdite par le contrat de délégation de service public conclu entre le Fournisseur et le délégant, la clause 22.2 des présentes trouve à s’appliquer. </w:t>
      </w:r>
    </w:p>
    <w:p w14:paraId="3B7AAC6A" w14:textId="77777777" w:rsidR="00960AF4" w:rsidRPr="00D623D5" w:rsidRDefault="00960AF4">
      <w:pPr>
        <w:rPr>
          <w:sz w:val="20"/>
          <w:szCs w:val="20"/>
        </w:rPr>
      </w:pPr>
    </w:p>
    <w:p w14:paraId="6C3533D9" w14:textId="77777777" w:rsidR="00E34E65" w:rsidRPr="00D623D5" w:rsidRDefault="00E34E65">
      <w:pPr>
        <w:rPr>
          <w:sz w:val="20"/>
          <w:szCs w:val="20"/>
        </w:rPr>
      </w:pPr>
    </w:p>
    <w:p w14:paraId="501307C3" w14:textId="77777777" w:rsidR="00960AF4" w:rsidRPr="00D623D5" w:rsidRDefault="00035233" w:rsidP="008514AE">
      <w:pPr>
        <w:pStyle w:val="Titre2"/>
        <w:numPr>
          <w:ilvl w:val="1"/>
          <w:numId w:val="8"/>
        </w:numPr>
        <w:ind w:left="0" w:firstLine="8"/>
        <w:rPr>
          <w:color w:val="1E9BC3"/>
          <w:sz w:val="20"/>
          <w:szCs w:val="20"/>
          <w:u w:val="none"/>
        </w:rPr>
      </w:pPr>
      <w:r w:rsidRPr="00D623D5">
        <w:rPr>
          <w:color w:val="1E9BC3"/>
          <w:sz w:val="20"/>
          <w:szCs w:val="20"/>
          <w:u w:val="none"/>
        </w:rPr>
        <w:t>Possibilité de présenter un nouvel usager</w:t>
      </w:r>
    </w:p>
    <w:p w14:paraId="051DAE77" w14:textId="77777777" w:rsidR="00960AF4" w:rsidRPr="00D623D5" w:rsidRDefault="00960AF4">
      <w:pPr>
        <w:rPr>
          <w:sz w:val="20"/>
          <w:szCs w:val="20"/>
          <w:lang w:eastAsia="en-US"/>
        </w:rPr>
      </w:pPr>
    </w:p>
    <w:p w14:paraId="5EBAD0EA" w14:textId="77777777" w:rsidR="00960AF4" w:rsidRPr="00D623D5" w:rsidRDefault="00035233" w:rsidP="008514AE">
      <w:pPr>
        <w:pStyle w:val="Titre2"/>
        <w:numPr>
          <w:ilvl w:val="2"/>
          <w:numId w:val="8"/>
        </w:numPr>
        <w:ind w:left="0"/>
        <w:rPr>
          <w:sz w:val="20"/>
          <w:szCs w:val="20"/>
        </w:rPr>
      </w:pPr>
      <w:r w:rsidRPr="00D623D5">
        <w:rPr>
          <w:sz w:val="20"/>
          <w:szCs w:val="20"/>
          <w:u w:val="none"/>
        </w:rPr>
        <w:t>Demande et condition de la présentation</w:t>
      </w:r>
    </w:p>
    <w:p w14:paraId="3FED7800" w14:textId="77777777" w:rsidR="00960AF4" w:rsidRPr="00D623D5" w:rsidRDefault="00960AF4">
      <w:pPr>
        <w:rPr>
          <w:sz w:val="20"/>
          <w:szCs w:val="20"/>
          <w:lang w:eastAsia="en-US"/>
        </w:rPr>
      </w:pPr>
    </w:p>
    <w:p w14:paraId="14216D6C" w14:textId="77777777" w:rsidR="00960AF4" w:rsidRPr="00D623D5" w:rsidRDefault="00B00A2E">
      <w:pPr>
        <w:rPr>
          <w:sz w:val="20"/>
          <w:szCs w:val="20"/>
          <w:lang w:eastAsia="en-US"/>
        </w:rPr>
      </w:pPr>
      <w:r w:rsidRPr="00D623D5">
        <w:rPr>
          <w:sz w:val="20"/>
          <w:szCs w:val="20"/>
          <w:lang w:eastAsia="en-US"/>
        </w:rPr>
        <w:t>Le Client</w:t>
      </w:r>
      <w:r w:rsidR="00035233" w:rsidRPr="00D623D5">
        <w:rPr>
          <w:sz w:val="20"/>
          <w:szCs w:val="20"/>
          <w:lang w:eastAsia="en-US"/>
        </w:rPr>
        <w:t xml:space="preserve"> peut présenter au Fournisseur un nouvel usager (le « Nouvel Usager ») avec lequel le Fournisseur s’engage à conclure un nouveau contrat (le « Nouveau Contrat ») selon les conditions et modalités suivantes.</w:t>
      </w:r>
    </w:p>
    <w:p w14:paraId="616F7E68" w14:textId="77777777" w:rsidR="00960AF4" w:rsidRPr="00D623D5" w:rsidRDefault="00960AF4">
      <w:pPr>
        <w:rPr>
          <w:sz w:val="20"/>
          <w:szCs w:val="20"/>
          <w:lang w:eastAsia="en-US"/>
        </w:rPr>
      </w:pPr>
    </w:p>
    <w:p w14:paraId="0D514223" w14:textId="77777777" w:rsidR="00960AF4" w:rsidRPr="00D623D5" w:rsidRDefault="00B00A2E" w:rsidP="000E7CE0">
      <w:pPr>
        <w:pStyle w:val="Paragraphedeliste"/>
        <w:numPr>
          <w:ilvl w:val="0"/>
          <w:numId w:val="20"/>
        </w:numPr>
        <w:ind w:left="0" w:firstLine="0"/>
        <w:rPr>
          <w:sz w:val="20"/>
          <w:szCs w:val="20"/>
          <w:lang w:eastAsia="en-US"/>
        </w:rPr>
      </w:pPr>
      <w:r w:rsidRPr="00D623D5">
        <w:rPr>
          <w:sz w:val="20"/>
          <w:szCs w:val="20"/>
          <w:lang w:eastAsia="en-US"/>
        </w:rPr>
        <w:t>Le Client</w:t>
      </w:r>
      <w:r w:rsidR="00035233" w:rsidRPr="00D623D5">
        <w:rPr>
          <w:sz w:val="20"/>
          <w:szCs w:val="20"/>
          <w:lang w:eastAsia="en-US"/>
        </w:rPr>
        <w:t xml:space="preserve"> notifie au Fournisseur la demande de présentation (la « Demande de Présentation ») par lettre recommandée avec avis de réception.</w:t>
      </w:r>
    </w:p>
    <w:p w14:paraId="0162F0D7" w14:textId="77777777" w:rsidR="00960AF4" w:rsidRPr="00D623D5" w:rsidRDefault="00960AF4">
      <w:pPr>
        <w:rPr>
          <w:sz w:val="20"/>
          <w:szCs w:val="20"/>
          <w:lang w:eastAsia="en-US"/>
        </w:rPr>
      </w:pPr>
    </w:p>
    <w:p w14:paraId="4BBE1D74" w14:textId="77777777" w:rsidR="00960AF4" w:rsidRPr="00D623D5" w:rsidRDefault="00035233">
      <w:pPr>
        <w:rPr>
          <w:sz w:val="20"/>
          <w:szCs w:val="20"/>
          <w:lang w:eastAsia="en-US"/>
        </w:rPr>
      </w:pPr>
      <w:r w:rsidRPr="00D623D5">
        <w:rPr>
          <w:sz w:val="20"/>
          <w:szCs w:val="20"/>
          <w:lang w:eastAsia="en-US"/>
        </w:rPr>
        <w:t>La Demande de Présentation précise :</w:t>
      </w:r>
    </w:p>
    <w:p w14:paraId="577CD191" w14:textId="77777777" w:rsidR="00960AF4" w:rsidRPr="00D623D5" w:rsidRDefault="00035233" w:rsidP="000E7CE0">
      <w:pPr>
        <w:pStyle w:val="Paragraphedeliste"/>
        <w:numPr>
          <w:ilvl w:val="0"/>
          <w:numId w:val="19"/>
        </w:numPr>
        <w:ind w:left="0" w:firstLine="0"/>
        <w:rPr>
          <w:sz w:val="20"/>
          <w:szCs w:val="20"/>
          <w:lang w:eastAsia="en-US"/>
        </w:rPr>
      </w:pPr>
      <w:r w:rsidRPr="00D623D5">
        <w:rPr>
          <w:sz w:val="20"/>
          <w:szCs w:val="20"/>
          <w:lang w:eastAsia="en-US"/>
        </w:rPr>
        <w:t xml:space="preserve">L’identité du </w:t>
      </w:r>
      <w:r w:rsidR="00806EB8" w:rsidRPr="00D623D5">
        <w:rPr>
          <w:sz w:val="20"/>
          <w:szCs w:val="20"/>
          <w:lang w:eastAsia="en-US"/>
        </w:rPr>
        <w:t xml:space="preserve">Nouvel </w:t>
      </w:r>
      <w:r w:rsidRPr="00D623D5">
        <w:rPr>
          <w:sz w:val="20"/>
          <w:szCs w:val="20"/>
          <w:lang w:eastAsia="en-US"/>
        </w:rPr>
        <w:t>Usager ;</w:t>
      </w:r>
    </w:p>
    <w:p w14:paraId="6A809897" w14:textId="77777777" w:rsidR="00960AF4" w:rsidRPr="00D623D5" w:rsidRDefault="00035233" w:rsidP="000E7CE0">
      <w:pPr>
        <w:pStyle w:val="Paragraphedeliste"/>
        <w:numPr>
          <w:ilvl w:val="0"/>
          <w:numId w:val="19"/>
        </w:numPr>
        <w:tabs>
          <w:tab w:val="left" w:pos="426"/>
        </w:tabs>
        <w:ind w:left="426" w:hanging="426"/>
        <w:rPr>
          <w:sz w:val="20"/>
          <w:szCs w:val="20"/>
          <w:lang w:eastAsia="en-US"/>
        </w:rPr>
      </w:pPr>
      <w:r w:rsidRPr="00D623D5">
        <w:rPr>
          <w:sz w:val="20"/>
          <w:szCs w:val="20"/>
          <w:lang w:eastAsia="en-US"/>
        </w:rPr>
        <w:t>Les documents permettant d’apprécier la qualité technique et financière du Nouvel Usager ;</w:t>
      </w:r>
    </w:p>
    <w:p w14:paraId="626ACECA" w14:textId="77777777" w:rsidR="00960AF4" w:rsidRPr="00D623D5" w:rsidRDefault="00035233" w:rsidP="000E7CE0">
      <w:pPr>
        <w:pStyle w:val="Paragraphedeliste"/>
        <w:numPr>
          <w:ilvl w:val="0"/>
          <w:numId w:val="19"/>
        </w:numPr>
        <w:ind w:left="0" w:firstLine="0"/>
        <w:rPr>
          <w:sz w:val="20"/>
          <w:szCs w:val="20"/>
          <w:lang w:eastAsia="en-US"/>
        </w:rPr>
      </w:pPr>
      <w:r w:rsidRPr="00D623D5">
        <w:rPr>
          <w:sz w:val="20"/>
          <w:szCs w:val="20"/>
          <w:lang w:eastAsia="en-US"/>
        </w:rPr>
        <w:t>La date envisagée pour la conclusion du Nouveau Contrat.</w:t>
      </w:r>
    </w:p>
    <w:p w14:paraId="368C17D7" w14:textId="77777777" w:rsidR="00960AF4" w:rsidRPr="00D623D5" w:rsidRDefault="00960AF4">
      <w:pPr>
        <w:rPr>
          <w:sz w:val="20"/>
          <w:szCs w:val="20"/>
          <w:lang w:eastAsia="en-US"/>
        </w:rPr>
      </w:pPr>
    </w:p>
    <w:p w14:paraId="377B61A2" w14:textId="77777777" w:rsidR="00960AF4" w:rsidRPr="00D623D5" w:rsidRDefault="00035233">
      <w:pPr>
        <w:tabs>
          <w:tab w:val="left" w:pos="1843"/>
        </w:tabs>
        <w:rPr>
          <w:sz w:val="20"/>
          <w:szCs w:val="20"/>
          <w:lang w:eastAsia="en-US"/>
        </w:rPr>
      </w:pPr>
      <w:r w:rsidRPr="00D623D5">
        <w:rPr>
          <w:sz w:val="20"/>
          <w:szCs w:val="20"/>
          <w:lang w:eastAsia="en-US"/>
        </w:rPr>
        <w:t xml:space="preserve">La Demande de Présentation est cosignée par </w:t>
      </w:r>
      <w:r w:rsidR="00B00A2E" w:rsidRPr="00D623D5">
        <w:rPr>
          <w:sz w:val="20"/>
          <w:szCs w:val="20"/>
          <w:lang w:eastAsia="en-US"/>
        </w:rPr>
        <w:t>le Client</w:t>
      </w:r>
      <w:r w:rsidRPr="00D623D5">
        <w:rPr>
          <w:sz w:val="20"/>
          <w:szCs w:val="20"/>
          <w:lang w:eastAsia="en-US"/>
        </w:rPr>
        <w:t xml:space="preserve"> et le Nouvel Usager.</w:t>
      </w:r>
    </w:p>
    <w:p w14:paraId="135D451E" w14:textId="77777777" w:rsidR="00960AF4" w:rsidRPr="00D623D5" w:rsidRDefault="00960AF4">
      <w:pPr>
        <w:rPr>
          <w:sz w:val="20"/>
          <w:szCs w:val="20"/>
          <w:lang w:eastAsia="en-US"/>
        </w:rPr>
      </w:pPr>
    </w:p>
    <w:p w14:paraId="7C314B63" w14:textId="77777777" w:rsidR="00960AF4" w:rsidRPr="00D623D5" w:rsidRDefault="00035233" w:rsidP="000E7CE0">
      <w:pPr>
        <w:pStyle w:val="Paragraphedeliste"/>
        <w:numPr>
          <w:ilvl w:val="0"/>
          <w:numId w:val="20"/>
        </w:numPr>
        <w:ind w:left="0" w:firstLine="0"/>
        <w:rPr>
          <w:sz w:val="20"/>
          <w:szCs w:val="20"/>
          <w:lang w:eastAsia="en-US"/>
        </w:rPr>
      </w:pPr>
      <w:r w:rsidRPr="00D623D5">
        <w:rPr>
          <w:sz w:val="20"/>
          <w:szCs w:val="20"/>
          <w:lang w:eastAsia="en-US"/>
        </w:rPr>
        <w:t xml:space="preserve">Dans le mois suivant l’envoi de la Demande de Présentation, il est organisé une rencontre à l’initiative </w:t>
      </w:r>
      <w:r w:rsidR="00806EB8" w:rsidRPr="00D623D5">
        <w:rPr>
          <w:sz w:val="20"/>
          <w:szCs w:val="20"/>
          <w:lang w:eastAsia="en-US"/>
        </w:rPr>
        <w:t>du</w:t>
      </w:r>
      <w:r w:rsidR="00B00A2E" w:rsidRPr="00D623D5">
        <w:rPr>
          <w:sz w:val="20"/>
          <w:szCs w:val="20"/>
          <w:lang w:eastAsia="en-US"/>
        </w:rPr>
        <w:t xml:space="preserve"> Client</w:t>
      </w:r>
      <w:r w:rsidRPr="00D623D5">
        <w:rPr>
          <w:sz w:val="20"/>
          <w:szCs w:val="20"/>
          <w:lang w:eastAsia="en-US"/>
        </w:rPr>
        <w:t xml:space="preserve">, entre le Fournisseur, </w:t>
      </w:r>
      <w:r w:rsidR="00B00A2E" w:rsidRPr="00D623D5">
        <w:rPr>
          <w:sz w:val="20"/>
          <w:szCs w:val="20"/>
          <w:lang w:eastAsia="en-US"/>
        </w:rPr>
        <w:t>le Client</w:t>
      </w:r>
      <w:r w:rsidRPr="00D623D5">
        <w:rPr>
          <w:sz w:val="20"/>
          <w:szCs w:val="20"/>
          <w:lang w:eastAsia="en-US"/>
        </w:rPr>
        <w:t xml:space="preserve"> et le Nouvel Usager afin d’apprécier les possibilités et les conditions de la mise en œuvre de la conclusion du Nouveau Contrat</w:t>
      </w:r>
      <w:r w:rsidR="00D339D6" w:rsidRPr="00D623D5">
        <w:rPr>
          <w:sz w:val="20"/>
          <w:szCs w:val="20"/>
          <w:lang w:eastAsia="en-US"/>
        </w:rPr>
        <w:t xml:space="preserve"> et notamment de la reprise des droits et obligations </w:t>
      </w:r>
      <w:r w:rsidR="00CB664D" w:rsidRPr="00D623D5">
        <w:rPr>
          <w:sz w:val="20"/>
          <w:szCs w:val="20"/>
          <w:lang w:eastAsia="en-US"/>
        </w:rPr>
        <w:t>du</w:t>
      </w:r>
      <w:r w:rsidR="00B00A2E" w:rsidRPr="00D623D5">
        <w:rPr>
          <w:sz w:val="20"/>
          <w:szCs w:val="20"/>
          <w:lang w:eastAsia="en-US"/>
        </w:rPr>
        <w:t xml:space="preserve"> Client</w:t>
      </w:r>
      <w:r w:rsidR="00D339D6" w:rsidRPr="00D623D5">
        <w:rPr>
          <w:sz w:val="20"/>
          <w:szCs w:val="20"/>
          <w:lang w:eastAsia="en-US"/>
        </w:rPr>
        <w:t xml:space="preserve"> par le Nouvel Usager</w:t>
      </w:r>
      <w:r w:rsidRPr="00D623D5">
        <w:rPr>
          <w:sz w:val="20"/>
          <w:szCs w:val="20"/>
          <w:lang w:eastAsia="en-US"/>
        </w:rPr>
        <w:t>.</w:t>
      </w:r>
    </w:p>
    <w:p w14:paraId="0A261DB6" w14:textId="77777777" w:rsidR="00960AF4" w:rsidRPr="00D623D5" w:rsidRDefault="00960AF4">
      <w:pPr>
        <w:rPr>
          <w:sz w:val="20"/>
          <w:szCs w:val="20"/>
          <w:lang w:eastAsia="en-US"/>
        </w:rPr>
      </w:pPr>
    </w:p>
    <w:p w14:paraId="734E959F" w14:textId="77777777" w:rsidR="00960AF4" w:rsidRPr="00D623D5" w:rsidRDefault="00035233" w:rsidP="000E7CE0">
      <w:pPr>
        <w:pStyle w:val="Paragraphedeliste"/>
        <w:numPr>
          <w:ilvl w:val="0"/>
          <w:numId w:val="20"/>
        </w:numPr>
        <w:ind w:left="0" w:firstLine="0"/>
        <w:rPr>
          <w:sz w:val="20"/>
          <w:szCs w:val="20"/>
          <w:lang w:eastAsia="en-US"/>
        </w:rPr>
      </w:pPr>
      <w:r w:rsidRPr="00D623D5">
        <w:rPr>
          <w:sz w:val="20"/>
          <w:szCs w:val="20"/>
          <w:lang w:eastAsia="en-US"/>
        </w:rPr>
        <w:t>Le Fournisseur dispose d’un délai de 1 mois</w:t>
      </w:r>
      <w:r w:rsidR="005D4704" w:rsidRPr="00D623D5">
        <w:rPr>
          <w:sz w:val="20"/>
          <w:szCs w:val="20"/>
          <w:lang w:eastAsia="en-US"/>
        </w:rPr>
        <w:t xml:space="preserve"> </w:t>
      </w:r>
      <w:r w:rsidRPr="00D623D5">
        <w:rPr>
          <w:sz w:val="20"/>
          <w:szCs w:val="20"/>
          <w:lang w:eastAsia="en-US"/>
        </w:rPr>
        <w:t>à compter de la réception de la Demande de Présentation pour accepter ou refuser la Demande de Présentation.</w:t>
      </w:r>
    </w:p>
    <w:p w14:paraId="28CEF20B" w14:textId="77777777" w:rsidR="00960AF4" w:rsidRPr="00D623D5" w:rsidRDefault="00960AF4">
      <w:pPr>
        <w:rPr>
          <w:sz w:val="20"/>
          <w:szCs w:val="20"/>
          <w:lang w:eastAsia="en-US"/>
        </w:rPr>
      </w:pPr>
    </w:p>
    <w:p w14:paraId="26285E73" w14:textId="77777777" w:rsidR="00960AF4" w:rsidRPr="00D623D5" w:rsidRDefault="00035233">
      <w:pPr>
        <w:rPr>
          <w:sz w:val="20"/>
          <w:szCs w:val="20"/>
          <w:lang w:eastAsia="en-US"/>
        </w:rPr>
      </w:pPr>
      <w:r w:rsidRPr="00D623D5">
        <w:rPr>
          <w:sz w:val="20"/>
          <w:szCs w:val="20"/>
          <w:lang w:eastAsia="en-US"/>
        </w:rPr>
        <w:t>Il est précisé que tout refus par le Fournisseur doit être motivé par des raisons tenant aux qualités techniques ou financières du Nouvel Usager.</w:t>
      </w:r>
    </w:p>
    <w:p w14:paraId="75BC1C12" w14:textId="77777777" w:rsidR="00960AF4" w:rsidRPr="00D623D5" w:rsidRDefault="00960AF4">
      <w:pPr>
        <w:rPr>
          <w:sz w:val="20"/>
          <w:szCs w:val="20"/>
          <w:lang w:eastAsia="en-US"/>
        </w:rPr>
      </w:pPr>
    </w:p>
    <w:p w14:paraId="4C8DC484" w14:textId="77777777" w:rsidR="00960AF4" w:rsidRPr="00D623D5" w:rsidRDefault="00035233" w:rsidP="000E7CE0">
      <w:pPr>
        <w:pStyle w:val="Paragraphedeliste"/>
        <w:numPr>
          <w:ilvl w:val="0"/>
          <w:numId w:val="20"/>
        </w:numPr>
        <w:ind w:left="0" w:firstLine="0"/>
        <w:rPr>
          <w:sz w:val="20"/>
          <w:szCs w:val="20"/>
          <w:lang w:eastAsia="en-US"/>
        </w:rPr>
      </w:pPr>
      <w:r w:rsidRPr="00D623D5">
        <w:rPr>
          <w:sz w:val="20"/>
          <w:szCs w:val="20"/>
          <w:lang w:eastAsia="en-US"/>
        </w:rPr>
        <w:t xml:space="preserve">Il est convenu que la conclusion du Nouveau Contrat ne peut être réalisée que sous réserve que l’ensemble des dettes et créances nées entre </w:t>
      </w:r>
      <w:r w:rsidR="00B00A2E" w:rsidRPr="00D623D5">
        <w:rPr>
          <w:sz w:val="20"/>
          <w:szCs w:val="20"/>
          <w:lang w:eastAsia="en-US"/>
        </w:rPr>
        <w:t>le Client</w:t>
      </w:r>
      <w:r w:rsidRPr="00D623D5">
        <w:rPr>
          <w:sz w:val="20"/>
          <w:szCs w:val="20"/>
          <w:lang w:eastAsia="en-US"/>
        </w:rPr>
        <w:t xml:space="preserve"> et le Fournisseur et résultant du Contrat conclu avec </w:t>
      </w:r>
      <w:r w:rsidR="00B00A2E" w:rsidRPr="00D623D5">
        <w:rPr>
          <w:sz w:val="20"/>
          <w:szCs w:val="20"/>
          <w:lang w:eastAsia="en-US"/>
        </w:rPr>
        <w:t>le Client</w:t>
      </w:r>
      <w:r w:rsidRPr="00D623D5">
        <w:rPr>
          <w:sz w:val="20"/>
          <w:szCs w:val="20"/>
          <w:lang w:eastAsia="en-US"/>
        </w:rPr>
        <w:t xml:space="preserve"> (le « Contrat Initial ») soit soldé à la date envisagée pour la conclusion du Nouveau Contrat, telle qu’elle figure dans la Demande de Présentation. Les factures et/ou avoirs correspondants devront être émis par les Parties en conformité avec ce principe.</w:t>
      </w:r>
    </w:p>
    <w:p w14:paraId="75B8DE08" w14:textId="77777777" w:rsidR="00960AF4" w:rsidRPr="00D623D5" w:rsidRDefault="00960AF4">
      <w:pPr>
        <w:rPr>
          <w:sz w:val="20"/>
          <w:szCs w:val="20"/>
          <w:lang w:eastAsia="en-US"/>
        </w:rPr>
      </w:pPr>
    </w:p>
    <w:p w14:paraId="502AD031" w14:textId="77777777" w:rsidR="00960AF4" w:rsidRPr="00D623D5" w:rsidRDefault="00035233">
      <w:pPr>
        <w:tabs>
          <w:tab w:val="left" w:pos="0"/>
        </w:tabs>
        <w:rPr>
          <w:sz w:val="20"/>
          <w:szCs w:val="20"/>
          <w:lang w:eastAsia="en-US"/>
        </w:rPr>
      </w:pPr>
      <w:r w:rsidRPr="00D623D5">
        <w:rPr>
          <w:sz w:val="20"/>
          <w:szCs w:val="20"/>
          <w:lang w:eastAsia="en-US"/>
        </w:rPr>
        <w:t xml:space="preserve">L’établissement du solde entraîne l’extinction de toutes les créances et obligations nées et connues avant l’établissement du solde, de chaque Partie envers l’autre au titre du Contrat Initial. </w:t>
      </w:r>
    </w:p>
    <w:p w14:paraId="1581C83D" w14:textId="77777777" w:rsidR="00960AF4" w:rsidRPr="00D623D5" w:rsidRDefault="00960AF4">
      <w:pPr>
        <w:rPr>
          <w:sz w:val="20"/>
          <w:szCs w:val="20"/>
          <w:lang w:eastAsia="en-US"/>
        </w:rPr>
      </w:pPr>
    </w:p>
    <w:p w14:paraId="2EEB76DF" w14:textId="77777777" w:rsidR="00960AF4" w:rsidRPr="00D623D5" w:rsidRDefault="00035233">
      <w:pPr>
        <w:tabs>
          <w:tab w:val="left" w:pos="0"/>
        </w:tabs>
        <w:rPr>
          <w:sz w:val="20"/>
          <w:szCs w:val="20"/>
          <w:lang w:eastAsia="en-US"/>
        </w:rPr>
      </w:pPr>
      <w:r w:rsidRPr="00D623D5">
        <w:rPr>
          <w:sz w:val="20"/>
          <w:szCs w:val="20"/>
          <w:lang w:eastAsia="en-US"/>
        </w:rPr>
        <w:t xml:space="preserve">Sans préjudice de ce qui précède, il est convenu que l’établissement du solde et le règlement du solde y afférent n’exonère pas </w:t>
      </w:r>
      <w:r w:rsidR="00B00A2E" w:rsidRPr="00D623D5">
        <w:rPr>
          <w:sz w:val="20"/>
          <w:szCs w:val="20"/>
          <w:lang w:eastAsia="en-US"/>
        </w:rPr>
        <w:t>le Client</w:t>
      </w:r>
      <w:r w:rsidRPr="00D623D5">
        <w:rPr>
          <w:sz w:val="20"/>
          <w:szCs w:val="20"/>
          <w:lang w:eastAsia="en-US"/>
        </w:rPr>
        <w:t xml:space="preserve"> de sa responsabilité à l’égard des dommages et préjudices trouvant leur origine antérieurement à l’établissement du solde.</w:t>
      </w:r>
    </w:p>
    <w:p w14:paraId="1A3C1105" w14:textId="77777777" w:rsidR="00960AF4" w:rsidRPr="00D623D5" w:rsidRDefault="00960AF4">
      <w:pPr>
        <w:pStyle w:val="Paragraphedeliste"/>
        <w:ind w:left="0"/>
        <w:rPr>
          <w:sz w:val="20"/>
          <w:szCs w:val="20"/>
          <w:lang w:eastAsia="en-US"/>
        </w:rPr>
      </w:pPr>
    </w:p>
    <w:p w14:paraId="0D65B5A6" w14:textId="77777777" w:rsidR="00960AF4" w:rsidRPr="00D623D5" w:rsidRDefault="00035233" w:rsidP="008514AE">
      <w:pPr>
        <w:pStyle w:val="Titre2"/>
        <w:numPr>
          <w:ilvl w:val="2"/>
          <w:numId w:val="8"/>
        </w:numPr>
        <w:ind w:left="0"/>
        <w:rPr>
          <w:sz w:val="20"/>
          <w:szCs w:val="20"/>
          <w:u w:val="none"/>
        </w:rPr>
      </w:pPr>
      <w:r w:rsidRPr="00D623D5">
        <w:rPr>
          <w:sz w:val="20"/>
          <w:szCs w:val="20"/>
          <w:u w:val="none"/>
        </w:rPr>
        <w:t>Conclusion du Nouveau Contrat</w:t>
      </w:r>
    </w:p>
    <w:p w14:paraId="11F66A10" w14:textId="77777777" w:rsidR="00960AF4" w:rsidRPr="00D623D5" w:rsidRDefault="00960AF4">
      <w:pPr>
        <w:pStyle w:val="Paragraphedeliste"/>
        <w:ind w:left="0"/>
        <w:rPr>
          <w:sz w:val="20"/>
          <w:szCs w:val="20"/>
          <w:lang w:eastAsia="en-US"/>
        </w:rPr>
      </w:pPr>
    </w:p>
    <w:p w14:paraId="354FA99A" w14:textId="77777777" w:rsidR="00960AF4" w:rsidRPr="00D623D5" w:rsidRDefault="00035233">
      <w:pPr>
        <w:rPr>
          <w:sz w:val="20"/>
          <w:szCs w:val="20"/>
          <w:lang w:eastAsia="en-US"/>
        </w:rPr>
      </w:pPr>
      <w:r w:rsidRPr="00D623D5">
        <w:rPr>
          <w:sz w:val="20"/>
          <w:szCs w:val="20"/>
          <w:lang w:eastAsia="en-US"/>
        </w:rPr>
        <w:t xml:space="preserve">En cas d’acceptation de la Demande de Présentation et d’acceptation de la proposition ou de la </w:t>
      </w:r>
      <w:r w:rsidR="00681CBA" w:rsidRPr="00D623D5">
        <w:rPr>
          <w:sz w:val="20"/>
          <w:szCs w:val="20"/>
          <w:lang w:eastAsia="en-US"/>
        </w:rPr>
        <w:t>contre-proposition</w:t>
      </w:r>
      <w:r w:rsidRPr="00D623D5">
        <w:rPr>
          <w:sz w:val="20"/>
          <w:szCs w:val="20"/>
          <w:lang w:eastAsia="en-US"/>
        </w:rPr>
        <w:t xml:space="preserve"> du solde, la conclusion du Nouveau Contrat est réalisée de la manière et dans les conditions suivantes.</w:t>
      </w:r>
    </w:p>
    <w:p w14:paraId="4C2A3EDA" w14:textId="77777777" w:rsidR="00960AF4" w:rsidRPr="00D623D5" w:rsidRDefault="00960AF4">
      <w:pPr>
        <w:pStyle w:val="Paragraphedeliste"/>
        <w:ind w:left="0"/>
        <w:rPr>
          <w:sz w:val="20"/>
          <w:szCs w:val="20"/>
          <w:lang w:eastAsia="en-US"/>
        </w:rPr>
      </w:pPr>
    </w:p>
    <w:p w14:paraId="0BBA1D18" w14:textId="77777777" w:rsidR="00960AF4" w:rsidRPr="00D623D5" w:rsidRDefault="00035233" w:rsidP="000E7CE0">
      <w:pPr>
        <w:pStyle w:val="Paragraphedeliste"/>
        <w:numPr>
          <w:ilvl w:val="0"/>
          <w:numId w:val="23"/>
        </w:numPr>
        <w:ind w:left="0" w:hanging="11"/>
        <w:rPr>
          <w:sz w:val="20"/>
          <w:szCs w:val="20"/>
          <w:lang w:eastAsia="en-US"/>
        </w:rPr>
      </w:pPr>
      <w:r w:rsidRPr="00D623D5">
        <w:rPr>
          <w:sz w:val="20"/>
          <w:szCs w:val="20"/>
          <w:lang w:eastAsia="en-US"/>
        </w:rPr>
        <w:t xml:space="preserve">Le Contrat conclu avec </w:t>
      </w:r>
      <w:r w:rsidR="00B00A2E" w:rsidRPr="00D623D5">
        <w:rPr>
          <w:sz w:val="20"/>
          <w:szCs w:val="20"/>
          <w:lang w:eastAsia="en-US"/>
        </w:rPr>
        <w:t>le Client</w:t>
      </w:r>
      <w:r w:rsidRPr="00D623D5">
        <w:rPr>
          <w:sz w:val="20"/>
          <w:szCs w:val="20"/>
          <w:lang w:eastAsia="en-US"/>
        </w:rPr>
        <w:t xml:space="preserve"> est résilié sans pénalité de quelque sorte que ce soit à la charge </w:t>
      </w:r>
      <w:r w:rsidR="00CB664D" w:rsidRPr="00D623D5">
        <w:rPr>
          <w:sz w:val="20"/>
          <w:szCs w:val="20"/>
          <w:lang w:eastAsia="en-US"/>
        </w:rPr>
        <w:t>du</w:t>
      </w:r>
      <w:r w:rsidR="00B00A2E" w:rsidRPr="00D623D5">
        <w:rPr>
          <w:sz w:val="20"/>
          <w:szCs w:val="20"/>
          <w:lang w:eastAsia="en-US"/>
        </w:rPr>
        <w:t xml:space="preserve"> Client</w:t>
      </w:r>
      <w:r w:rsidRPr="00D623D5">
        <w:rPr>
          <w:sz w:val="20"/>
          <w:szCs w:val="20"/>
          <w:lang w:eastAsia="en-US"/>
        </w:rPr>
        <w:t xml:space="preserve"> sur ce fondement, sans que </w:t>
      </w:r>
      <w:r w:rsidR="00B00A2E" w:rsidRPr="00D623D5">
        <w:rPr>
          <w:sz w:val="20"/>
          <w:szCs w:val="20"/>
          <w:lang w:eastAsia="en-US"/>
        </w:rPr>
        <w:t>le Client</w:t>
      </w:r>
      <w:r w:rsidRPr="00D623D5">
        <w:rPr>
          <w:sz w:val="20"/>
          <w:szCs w:val="20"/>
          <w:lang w:eastAsia="en-US"/>
        </w:rPr>
        <w:t xml:space="preserve"> ne puisse bénéficier d’une indemnité quelconque à ce titre. Cette résiliation entraînera la fin du Droit d’Usage Spécifique pour </w:t>
      </w:r>
      <w:r w:rsidR="00B00A2E" w:rsidRPr="00D623D5">
        <w:rPr>
          <w:sz w:val="20"/>
          <w:szCs w:val="20"/>
          <w:lang w:eastAsia="en-US"/>
        </w:rPr>
        <w:t>le Client</w:t>
      </w:r>
      <w:r w:rsidR="00B71360">
        <w:rPr>
          <w:sz w:val="20"/>
          <w:szCs w:val="20"/>
          <w:lang w:eastAsia="en-US"/>
        </w:rPr>
        <w:t xml:space="preserve"> </w:t>
      </w:r>
      <w:r w:rsidRPr="00D623D5">
        <w:rPr>
          <w:sz w:val="20"/>
          <w:szCs w:val="20"/>
          <w:lang w:eastAsia="en-US"/>
        </w:rPr>
        <w:t>;</w:t>
      </w:r>
    </w:p>
    <w:p w14:paraId="7DFAEAC5" w14:textId="77777777" w:rsidR="00960AF4" w:rsidRPr="00D623D5" w:rsidRDefault="00960AF4">
      <w:pPr>
        <w:pStyle w:val="Paragraphedeliste"/>
        <w:ind w:left="0"/>
        <w:rPr>
          <w:sz w:val="20"/>
          <w:szCs w:val="20"/>
          <w:lang w:eastAsia="en-US"/>
        </w:rPr>
      </w:pPr>
    </w:p>
    <w:p w14:paraId="1E0D8B98" w14:textId="77777777" w:rsidR="00960AF4" w:rsidRPr="00D623D5" w:rsidRDefault="00035233" w:rsidP="000E7CE0">
      <w:pPr>
        <w:pStyle w:val="Paragraphedeliste"/>
        <w:numPr>
          <w:ilvl w:val="0"/>
          <w:numId w:val="24"/>
        </w:numPr>
        <w:ind w:left="0" w:hanging="11"/>
        <w:rPr>
          <w:sz w:val="20"/>
          <w:szCs w:val="20"/>
          <w:lang w:eastAsia="en-US"/>
        </w:rPr>
      </w:pPr>
      <w:r w:rsidRPr="00D623D5">
        <w:rPr>
          <w:sz w:val="20"/>
          <w:szCs w:val="20"/>
          <w:lang w:eastAsia="en-US"/>
        </w:rPr>
        <w:t xml:space="preserve">Le Nouveau Contrat est conclu concomitamment à la résiliation du Contrat Initial avec le </w:t>
      </w:r>
      <w:r w:rsidR="00806EB8" w:rsidRPr="00D623D5">
        <w:rPr>
          <w:sz w:val="20"/>
          <w:szCs w:val="20"/>
          <w:lang w:eastAsia="en-US"/>
        </w:rPr>
        <w:t>Nouvel Usager</w:t>
      </w:r>
      <w:r w:rsidRPr="00D623D5">
        <w:rPr>
          <w:sz w:val="20"/>
          <w:szCs w:val="20"/>
          <w:lang w:eastAsia="en-US"/>
        </w:rPr>
        <w:t xml:space="preserve"> pour la durée normale restante du Contrat Initial – au moment de la résiliation - reprenant l’ensemble des conditions techniques, économiques et financières figurant dans le Contrat Initial, tenant compte du montant d’investissement </w:t>
      </w:r>
      <w:r w:rsidR="00CB664D" w:rsidRPr="00D623D5">
        <w:rPr>
          <w:sz w:val="20"/>
          <w:szCs w:val="20"/>
          <w:lang w:eastAsia="en-US"/>
        </w:rPr>
        <w:t>du</w:t>
      </w:r>
      <w:r w:rsidR="00B00A2E" w:rsidRPr="00D623D5">
        <w:rPr>
          <w:sz w:val="20"/>
          <w:szCs w:val="20"/>
          <w:lang w:eastAsia="en-US"/>
        </w:rPr>
        <w:t xml:space="preserve"> Client</w:t>
      </w:r>
      <w:r w:rsidRPr="00D623D5">
        <w:rPr>
          <w:sz w:val="20"/>
          <w:szCs w:val="20"/>
          <w:lang w:eastAsia="en-US"/>
        </w:rPr>
        <w:t xml:space="preserve"> réalisés par </w:t>
      </w:r>
      <w:r w:rsidR="00B00A2E" w:rsidRPr="00D623D5">
        <w:rPr>
          <w:sz w:val="20"/>
          <w:szCs w:val="20"/>
          <w:lang w:eastAsia="en-US"/>
        </w:rPr>
        <w:t>le Client</w:t>
      </w:r>
      <w:r w:rsidRPr="00D623D5">
        <w:rPr>
          <w:sz w:val="20"/>
          <w:szCs w:val="20"/>
          <w:lang w:eastAsia="en-US"/>
        </w:rPr>
        <w:t xml:space="preserve"> au titre du Contrat à la date de résiliation de celui-ci et reprenant les Accords locaux de cofinancement, les Commandes et dans leur</w:t>
      </w:r>
      <w:r w:rsidR="005D4704" w:rsidRPr="00D623D5">
        <w:rPr>
          <w:sz w:val="20"/>
          <w:szCs w:val="20"/>
          <w:lang w:eastAsia="en-US"/>
        </w:rPr>
        <w:t xml:space="preserve"> </w:t>
      </w:r>
      <w:r w:rsidRPr="00D623D5">
        <w:rPr>
          <w:sz w:val="20"/>
          <w:szCs w:val="20"/>
          <w:lang w:eastAsia="en-US"/>
        </w:rPr>
        <w:t xml:space="preserve">intégralité l’étendue des Droits d’Usage Spécifiques </w:t>
      </w:r>
      <w:r w:rsidR="00CB664D" w:rsidRPr="00D623D5">
        <w:rPr>
          <w:sz w:val="20"/>
          <w:szCs w:val="20"/>
          <w:lang w:eastAsia="en-US"/>
        </w:rPr>
        <w:t>du</w:t>
      </w:r>
      <w:r w:rsidR="00B00A2E" w:rsidRPr="00D623D5">
        <w:rPr>
          <w:sz w:val="20"/>
          <w:szCs w:val="20"/>
          <w:lang w:eastAsia="en-US"/>
        </w:rPr>
        <w:t xml:space="preserve"> Client</w:t>
      </w:r>
      <w:r w:rsidRPr="00D623D5">
        <w:rPr>
          <w:sz w:val="20"/>
          <w:szCs w:val="20"/>
          <w:lang w:eastAsia="en-US"/>
        </w:rPr>
        <w:t xml:space="preserve"> au jour de la résiliation du</w:t>
      </w:r>
      <w:r w:rsidR="005D4704" w:rsidRPr="00D623D5">
        <w:rPr>
          <w:sz w:val="20"/>
          <w:szCs w:val="20"/>
          <w:lang w:eastAsia="en-US"/>
        </w:rPr>
        <w:t xml:space="preserve"> </w:t>
      </w:r>
      <w:r w:rsidRPr="00D623D5">
        <w:rPr>
          <w:sz w:val="20"/>
          <w:szCs w:val="20"/>
          <w:lang w:eastAsia="en-US"/>
        </w:rPr>
        <w:t>Contrat (notamment de son Droit à activer tel qu’il avait été utilisé au jour de la résiliation du Contrat).</w:t>
      </w:r>
    </w:p>
    <w:p w14:paraId="6E0230C7" w14:textId="77777777" w:rsidR="00B02CD6" w:rsidRDefault="00B02CD6">
      <w:pPr>
        <w:rPr>
          <w:sz w:val="20"/>
          <w:szCs w:val="20"/>
        </w:rPr>
      </w:pPr>
    </w:p>
    <w:p w14:paraId="6516329C" w14:textId="77777777" w:rsidR="00B02CD6" w:rsidRPr="00D623D5" w:rsidRDefault="00B02CD6">
      <w:pPr>
        <w:rPr>
          <w:sz w:val="20"/>
          <w:szCs w:val="20"/>
        </w:rPr>
      </w:pPr>
    </w:p>
    <w:p w14:paraId="08B86FB8" w14:textId="464A3CF0" w:rsidR="00960AF4" w:rsidRPr="00D623D5" w:rsidRDefault="00035233" w:rsidP="008514AE">
      <w:pPr>
        <w:pStyle w:val="EmailStyle231"/>
        <w:numPr>
          <w:ilvl w:val="0"/>
          <w:numId w:val="8"/>
        </w:numPr>
        <w:rPr>
          <w:rFonts w:ascii="Times New Roman" w:hAnsi="Times New Roman" w:cs="Times New Roman"/>
          <w:color w:val="D77D28"/>
          <w:sz w:val="20"/>
          <w:szCs w:val="20"/>
          <w:u w:val="none"/>
        </w:rPr>
      </w:pPr>
      <w:bookmarkStart w:id="178" w:name="_Ref305687631"/>
      <w:r w:rsidRPr="00D623D5">
        <w:rPr>
          <w:rFonts w:ascii="Times New Roman" w:hAnsi="Times New Roman" w:cs="Times New Roman"/>
          <w:color w:val="D77D28"/>
          <w:sz w:val="20"/>
          <w:szCs w:val="20"/>
          <w:u w:val="none"/>
        </w:rPr>
        <w:t xml:space="preserve">EVOLUTION DU </w:t>
      </w:r>
      <w:bookmarkEnd w:id="178"/>
      <w:r w:rsidR="00B816C3">
        <w:rPr>
          <w:rFonts w:ascii="Times New Roman" w:hAnsi="Times New Roman" w:cs="Times New Roman"/>
          <w:color w:val="D77D28"/>
          <w:sz w:val="20"/>
          <w:szCs w:val="20"/>
          <w:u w:val="none"/>
        </w:rPr>
        <w:t>CONTRAT</w:t>
      </w:r>
    </w:p>
    <w:p w14:paraId="26A29892" w14:textId="77777777" w:rsidR="00960AF4" w:rsidRPr="00D623D5" w:rsidRDefault="00960AF4">
      <w:pPr>
        <w:rPr>
          <w:sz w:val="20"/>
          <w:szCs w:val="20"/>
        </w:rPr>
      </w:pPr>
    </w:p>
    <w:p w14:paraId="46C3F1C1" w14:textId="01205462" w:rsidR="00960AF4" w:rsidRPr="00D623D5" w:rsidRDefault="00035233">
      <w:pPr>
        <w:rPr>
          <w:sz w:val="20"/>
          <w:szCs w:val="20"/>
        </w:rPr>
      </w:pPr>
      <w:r w:rsidRPr="00D623D5">
        <w:rPr>
          <w:sz w:val="20"/>
          <w:szCs w:val="20"/>
        </w:rPr>
        <w:t>Pour toute modification des termes et conditions du Service ou du Contrat, pour quelque raison que ce</w:t>
      </w:r>
      <w:r w:rsidR="007C29F3">
        <w:rPr>
          <w:sz w:val="20"/>
          <w:szCs w:val="20"/>
        </w:rPr>
        <w:t xml:space="preserve"> soit, les Parties signeront un</w:t>
      </w:r>
      <w:r w:rsidR="00BC69F0">
        <w:rPr>
          <w:sz w:val="20"/>
          <w:szCs w:val="20"/>
        </w:rPr>
        <w:t xml:space="preserve"> </w:t>
      </w:r>
      <w:r w:rsidR="00E65360">
        <w:rPr>
          <w:sz w:val="20"/>
          <w:szCs w:val="20"/>
        </w:rPr>
        <w:t>nouveau C</w:t>
      </w:r>
      <w:r w:rsidR="002B7E9A">
        <w:rPr>
          <w:sz w:val="20"/>
          <w:szCs w:val="20"/>
        </w:rPr>
        <w:t>ontrat</w:t>
      </w:r>
      <w:r w:rsidRPr="00D623D5">
        <w:rPr>
          <w:sz w:val="20"/>
          <w:szCs w:val="20"/>
        </w:rPr>
        <w:t>.</w:t>
      </w:r>
    </w:p>
    <w:p w14:paraId="661E5559" w14:textId="77777777" w:rsidR="00960AF4" w:rsidRPr="00D623D5" w:rsidRDefault="00960AF4">
      <w:pPr>
        <w:rPr>
          <w:sz w:val="20"/>
          <w:szCs w:val="20"/>
        </w:rPr>
      </w:pPr>
    </w:p>
    <w:p w14:paraId="34BD282D" w14:textId="36E1EB63" w:rsidR="00960AF4" w:rsidRPr="00D623D5" w:rsidRDefault="00035233">
      <w:pPr>
        <w:rPr>
          <w:sz w:val="20"/>
          <w:szCs w:val="20"/>
        </w:rPr>
      </w:pPr>
      <w:r w:rsidRPr="00D623D5">
        <w:rPr>
          <w:sz w:val="20"/>
          <w:szCs w:val="20"/>
        </w:rPr>
        <w:t xml:space="preserve">Par exception, les Parties conviennent que les modifications suivantes du Contrat sont réalisées uniquement par voie de notification écrite par le Fournisseur </w:t>
      </w:r>
      <w:r w:rsidR="00CB664D" w:rsidRPr="00D623D5">
        <w:rPr>
          <w:sz w:val="20"/>
          <w:szCs w:val="20"/>
        </w:rPr>
        <w:t>au</w:t>
      </w:r>
      <w:r w:rsidR="00B00A2E" w:rsidRPr="00D623D5">
        <w:rPr>
          <w:sz w:val="20"/>
          <w:szCs w:val="20"/>
        </w:rPr>
        <w:t xml:space="preserve"> Client</w:t>
      </w:r>
      <w:r w:rsidRPr="00D623D5">
        <w:rPr>
          <w:sz w:val="20"/>
          <w:szCs w:val="20"/>
        </w:rPr>
        <w:t xml:space="preserve">, sans qu’il soit besoin de procéder à la signature d’un </w:t>
      </w:r>
      <w:r w:rsidR="00442293">
        <w:rPr>
          <w:sz w:val="20"/>
          <w:szCs w:val="20"/>
        </w:rPr>
        <w:t>nouveau Contrat</w:t>
      </w:r>
      <w:r w:rsidRPr="00D623D5">
        <w:rPr>
          <w:sz w:val="20"/>
          <w:szCs w:val="20"/>
        </w:rPr>
        <w:t>, dans le respect :</w:t>
      </w:r>
    </w:p>
    <w:p w14:paraId="57BB0EF4" w14:textId="77777777" w:rsidR="00960AF4" w:rsidRPr="00D623D5" w:rsidRDefault="00960AF4">
      <w:pPr>
        <w:rPr>
          <w:sz w:val="20"/>
          <w:szCs w:val="20"/>
        </w:rPr>
      </w:pPr>
    </w:p>
    <w:p w14:paraId="3E3980DB" w14:textId="381F39FB" w:rsidR="00960AF4" w:rsidRPr="00D623D5" w:rsidRDefault="00035233">
      <w:pPr>
        <w:rPr>
          <w:sz w:val="20"/>
          <w:szCs w:val="20"/>
        </w:rPr>
      </w:pPr>
      <w:r w:rsidRPr="00D623D5">
        <w:rPr>
          <w:sz w:val="20"/>
          <w:szCs w:val="20"/>
        </w:rPr>
        <w:t xml:space="preserve">d’un préavis de </w:t>
      </w:r>
      <w:r w:rsidR="00937257">
        <w:rPr>
          <w:sz w:val="20"/>
          <w:szCs w:val="20"/>
        </w:rPr>
        <w:t>six (</w:t>
      </w:r>
      <w:r w:rsidRPr="00D623D5">
        <w:rPr>
          <w:sz w:val="20"/>
          <w:szCs w:val="20"/>
        </w:rPr>
        <w:t>6</w:t>
      </w:r>
      <w:r w:rsidR="00937257">
        <w:rPr>
          <w:sz w:val="20"/>
          <w:szCs w:val="20"/>
        </w:rPr>
        <w:t>)</w:t>
      </w:r>
      <w:r w:rsidRPr="00D623D5">
        <w:rPr>
          <w:sz w:val="20"/>
          <w:szCs w:val="20"/>
        </w:rPr>
        <w:t xml:space="preserve"> mois pour :</w:t>
      </w:r>
    </w:p>
    <w:p w14:paraId="3F111FB6" w14:textId="77777777" w:rsidR="00960AF4" w:rsidRPr="00D623D5" w:rsidRDefault="00035233" w:rsidP="000E7CE0">
      <w:pPr>
        <w:numPr>
          <w:ilvl w:val="0"/>
          <w:numId w:val="13"/>
        </w:numPr>
        <w:rPr>
          <w:sz w:val="20"/>
          <w:szCs w:val="20"/>
        </w:rPr>
      </w:pPr>
      <w:r w:rsidRPr="00D623D5">
        <w:rPr>
          <w:sz w:val="20"/>
          <w:szCs w:val="20"/>
        </w:rPr>
        <w:t xml:space="preserve">toute modification de l’Annexe 2 impactant les équipements actifs ou passifs </w:t>
      </w:r>
      <w:r w:rsidR="00CB664D" w:rsidRPr="00D623D5">
        <w:rPr>
          <w:sz w:val="20"/>
          <w:szCs w:val="20"/>
        </w:rPr>
        <w:t>du</w:t>
      </w:r>
      <w:r w:rsidR="00B00A2E" w:rsidRPr="00D623D5">
        <w:rPr>
          <w:sz w:val="20"/>
          <w:szCs w:val="20"/>
        </w:rPr>
        <w:t xml:space="preserve"> Client</w:t>
      </w:r>
      <w:r w:rsidRPr="00D623D5">
        <w:rPr>
          <w:sz w:val="20"/>
          <w:szCs w:val="20"/>
        </w:rPr>
        <w:t xml:space="preserve"> ;</w:t>
      </w:r>
    </w:p>
    <w:p w14:paraId="0EFA4DE8" w14:textId="77777777" w:rsidR="00F07245" w:rsidRPr="00D623D5" w:rsidRDefault="00F07245" w:rsidP="000E7CE0">
      <w:pPr>
        <w:numPr>
          <w:ilvl w:val="0"/>
          <w:numId w:val="13"/>
        </w:numPr>
        <w:rPr>
          <w:sz w:val="20"/>
          <w:szCs w:val="20"/>
        </w:rPr>
      </w:pPr>
      <w:r w:rsidRPr="00D623D5">
        <w:rPr>
          <w:sz w:val="20"/>
          <w:szCs w:val="20"/>
        </w:rPr>
        <w:t>Les annexes 3 et 5 ;</w:t>
      </w:r>
    </w:p>
    <w:p w14:paraId="338B6704" w14:textId="77777777" w:rsidR="00960AF4" w:rsidRPr="00D623D5" w:rsidRDefault="00960AF4">
      <w:pPr>
        <w:rPr>
          <w:sz w:val="20"/>
          <w:szCs w:val="20"/>
        </w:rPr>
      </w:pPr>
    </w:p>
    <w:p w14:paraId="05FBE4F7" w14:textId="1D1BFC93" w:rsidR="00960AF4" w:rsidRPr="00D623D5" w:rsidRDefault="00035233">
      <w:pPr>
        <w:rPr>
          <w:sz w:val="20"/>
          <w:szCs w:val="20"/>
        </w:rPr>
      </w:pPr>
      <w:r w:rsidRPr="00D623D5">
        <w:rPr>
          <w:sz w:val="20"/>
          <w:szCs w:val="20"/>
        </w:rPr>
        <w:t xml:space="preserve">d’un préavis de </w:t>
      </w:r>
      <w:r w:rsidR="00937257">
        <w:rPr>
          <w:sz w:val="20"/>
          <w:szCs w:val="20"/>
        </w:rPr>
        <w:t>trois (</w:t>
      </w:r>
      <w:r w:rsidRPr="00D623D5">
        <w:rPr>
          <w:sz w:val="20"/>
          <w:szCs w:val="20"/>
        </w:rPr>
        <w:t>3</w:t>
      </w:r>
      <w:r w:rsidR="00937257">
        <w:rPr>
          <w:sz w:val="20"/>
          <w:szCs w:val="20"/>
        </w:rPr>
        <w:t>)</w:t>
      </w:r>
      <w:r w:rsidRPr="00D623D5">
        <w:rPr>
          <w:sz w:val="20"/>
          <w:szCs w:val="20"/>
        </w:rPr>
        <w:t xml:space="preserve"> mois pour :</w:t>
      </w:r>
    </w:p>
    <w:p w14:paraId="2B8B8969" w14:textId="77777777" w:rsidR="00960AF4" w:rsidRPr="00D623D5" w:rsidRDefault="00035233" w:rsidP="000E7CE0">
      <w:pPr>
        <w:numPr>
          <w:ilvl w:val="0"/>
          <w:numId w:val="13"/>
        </w:numPr>
        <w:rPr>
          <w:sz w:val="20"/>
          <w:szCs w:val="20"/>
        </w:rPr>
      </w:pPr>
      <w:r w:rsidRPr="00D623D5">
        <w:rPr>
          <w:sz w:val="20"/>
          <w:szCs w:val="20"/>
        </w:rPr>
        <w:t xml:space="preserve">toute modification de l’Annexe 2 n’impactant pas les équipements actifs ou passifs </w:t>
      </w:r>
      <w:r w:rsidR="00CB664D" w:rsidRPr="00D623D5">
        <w:rPr>
          <w:sz w:val="20"/>
          <w:szCs w:val="20"/>
        </w:rPr>
        <w:t>du</w:t>
      </w:r>
      <w:r w:rsidR="00B00A2E" w:rsidRPr="00D623D5">
        <w:rPr>
          <w:sz w:val="20"/>
          <w:szCs w:val="20"/>
        </w:rPr>
        <w:t xml:space="preserve"> Client</w:t>
      </w:r>
      <w:r w:rsidRPr="00D623D5">
        <w:rPr>
          <w:sz w:val="20"/>
          <w:szCs w:val="20"/>
        </w:rPr>
        <w:t xml:space="preserve"> ;</w:t>
      </w:r>
    </w:p>
    <w:p w14:paraId="23234508" w14:textId="77777777" w:rsidR="00960AF4" w:rsidRPr="00D623D5" w:rsidRDefault="00035233" w:rsidP="000E7CE0">
      <w:pPr>
        <w:numPr>
          <w:ilvl w:val="0"/>
          <w:numId w:val="13"/>
        </w:numPr>
        <w:rPr>
          <w:sz w:val="20"/>
          <w:szCs w:val="20"/>
        </w:rPr>
      </w:pPr>
      <w:r w:rsidRPr="00D623D5">
        <w:rPr>
          <w:sz w:val="20"/>
          <w:szCs w:val="20"/>
        </w:rPr>
        <w:t>les annexes 4, 6</w:t>
      </w:r>
      <w:r w:rsidR="0003495D" w:rsidRPr="00D623D5">
        <w:rPr>
          <w:sz w:val="20"/>
          <w:szCs w:val="20"/>
        </w:rPr>
        <w:t>.</w:t>
      </w:r>
      <w:r w:rsidRPr="00D623D5">
        <w:rPr>
          <w:sz w:val="20"/>
          <w:szCs w:val="20"/>
        </w:rPr>
        <w:t>A</w:t>
      </w:r>
      <w:r w:rsidR="0003495D" w:rsidRPr="00D623D5">
        <w:rPr>
          <w:sz w:val="20"/>
          <w:szCs w:val="20"/>
        </w:rPr>
        <w:t xml:space="preserve">, </w:t>
      </w:r>
      <w:r w:rsidRPr="00D623D5">
        <w:rPr>
          <w:sz w:val="20"/>
          <w:szCs w:val="20"/>
        </w:rPr>
        <w:t>6</w:t>
      </w:r>
      <w:r w:rsidR="0003495D" w:rsidRPr="00D623D5">
        <w:rPr>
          <w:sz w:val="20"/>
          <w:szCs w:val="20"/>
        </w:rPr>
        <w:t>.</w:t>
      </w:r>
      <w:r w:rsidRPr="00D623D5">
        <w:rPr>
          <w:sz w:val="20"/>
          <w:szCs w:val="20"/>
        </w:rPr>
        <w:t>B</w:t>
      </w:r>
      <w:r w:rsidR="00DB10E0">
        <w:rPr>
          <w:sz w:val="20"/>
          <w:szCs w:val="20"/>
        </w:rPr>
        <w:t>,</w:t>
      </w:r>
      <w:r w:rsidR="00F07245" w:rsidRPr="00D623D5">
        <w:rPr>
          <w:sz w:val="20"/>
          <w:szCs w:val="20"/>
        </w:rPr>
        <w:t xml:space="preserve"> 7</w:t>
      </w:r>
      <w:r w:rsidR="00DB10E0">
        <w:rPr>
          <w:sz w:val="20"/>
          <w:szCs w:val="20"/>
        </w:rPr>
        <w:t xml:space="preserve"> et 9</w:t>
      </w:r>
      <w:r w:rsidRPr="00D623D5">
        <w:rPr>
          <w:sz w:val="20"/>
          <w:szCs w:val="20"/>
        </w:rPr>
        <w:t> ;</w:t>
      </w:r>
    </w:p>
    <w:p w14:paraId="1B1C0D1D" w14:textId="77777777" w:rsidR="00960AF4" w:rsidRPr="00D623D5" w:rsidRDefault="00035233" w:rsidP="00FF6A7C">
      <w:pPr>
        <w:numPr>
          <w:ilvl w:val="0"/>
          <w:numId w:val="13"/>
        </w:numPr>
        <w:rPr>
          <w:sz w:val="20"/>
          <w:szCs w:val="20"/>
        </w:rPr>
      </w:pPr>
      <w:r w:rsidRPr="00547401">
        <w:rPr>
          <w:sz w:val="20"/>
          <w:szCs w:val="20"/>
        </w:rPr>
        <w:t>toute modification à la hausse des tarifs de l’Annexe 1</w:t>
      </w:r>
      <w:r w:rsidR="00992B3B" w:rsidRPr="00547401">
        <w:rPr>
          <w:sz w:val="20"/>
          <w:szCs w:val="20"/>
        </w:rPr>
        <w:t xml:space="preserve"> </w:t>
      </w:r>
      <w:r w:rsidR="00DB10E0" w:rsidRPr="00DB10E0">
        <w:rPr>
          <w:sz w:val="20"/>
          <w:szCs w:val="20"/>
        </w:rPr>
        <w:t>en cas d’application des conditions d’évolution tarifaire stipulées à l’article 19.2 des présentes Conditions Particulières</w:t>
      </w:r>
      <w:r w:rsidR="00932FA7" w:rsidRPr="00D623D5">
        <w:rPr>
          <w:sz w:val="20"/>
          <w:szCs w:val="20"/>
        </w:rPr>
        <w:t> ;</w:t>
      </w:r>
    </w:p>
    <w:p w14:paraId="1E2FD6C5" w14:textId="77777777" w:rsidR="00992B3B" w:rsidRPr="00547401" w:rsidRDefault="00992B3B" w:rsidP="00C82BD5">
      <w:pPr>
        <w:ind w:left="720"/>
        <w:rPr>
          <w:sz w:val="20"/>
          <w:szCs w:val="20"/>
        </w:rPr>
      </w:pPr>
    </w:p>
    <w:p w14:paraId="2C4F171D" w14:textId="291ED860" w:rsidR="00960AF4" w:rsidRPr="00D623D5" w:rsidRDefault="00035233">
      <w:pPr>
        <w:rPr>
          <w:sz w:val="20"/>
          <w:szCs w:val="20"/>
        </w:rPr>
      </w:pPr>
      <w:r w:rsidRPr="00D623D5">
        <w:rPr>
          <w:sz w:val="20"/>
          <w:szCs w:val="20"/>
        </w:rPr>
        <w:t xml:space="preserve">d’un préavis de </w:t>
      </w:r>
      <w:r w:rsidR="00937257">
        <w:rPr>
          <w:sz w:val="20"/>
          <w:szCs w:val="20"/>
        </w:rPr>
        <w:t>un (</w:t>
      </w:r>
      <w:r w:rsidRPr="00D623D5">
        <w:rPr>
          <w:sz w:val="20"/>
          <w:szCs w:val="20"/>
        </w:rPr>
        <w:t>1</w:t>
      </w:r>
      <w:r w:rsidR="00937257">
        <w:rPr>
          <w:sz w:val="20"/>
          <w:szCs w:val="20"/>
        </w:rPr>
        <w:t>)</w:t>
      </w:r>
      <w:r w:rsidRPr="00D623D5">
        <w:rPr>
          <w:sz w:val="20"/>
          <w:szCs w:val="20"/>
        </w:rPr>
        <w:t xml:space="preserve"> mois pour :</w:t>
      </w:r>
    </w:p>
    <w:p w14:paraId="71367B50" w14:textId="77777777" w:rsidR="00960AF4" w:rsidRPr="00D623D5" w:rsidRDefault="00035233" w:rsidP="000E7CE0">
      <w:pPr>
        <w:numPr>
          <w:ilvl w:val="0"/>
          <w:numId w:val="13"/>
        </w:numPr>
        <w:rPr>
          <w:sz w:val="20"/>
          <w:szCs w:val="20"/>
        </w:rPr>
      </w:pPr>
      <w:r w:rsidRPr="00D623D5">
        <w:rPr>
          <w:sz w:val="20"/>
          <w:szCs w:val="20"/>
        </w:rPr>
        <w:t>l</w:t>
      </w:r>
      <w:r w:rsidR="00F07245" w:rsidRPr="00D623D5">
        <w:rPr>
          <w:sz w:val="20"/>
          <w:szCs w:val="20"/>
        </w:rPr>
        <w:t>’</w:t>
      </w:r>
      <w:r w:rsidRPr="00D623D5">
        <w:rPr>
          <w:sz w:val="20"/>
          <w:szCs w:val="20"/>
        </w:rPr>
        <w:t>annexe 8 ;</w:t>
      </w:r>
    </w:p>
    <w:p w14:paraId="5225ACB7" w14:textId="77777777" w:rsidR="00960AF4" w:rsidRPr="00D623D5" w:rsidRDefault="00035233" w:rsidP="000E7CE0">
      <w:pPr>
        <w:numPr>
          <w:ilvl w:val="0"/>
          <w:numId w:val="13"/>
        </w:numPr>
        <w:rPr>
          <w:sz w:val="20"/>
          <w:szCs w:val="20"/>
        </w:rPr>
      </w:pPr>
      <w:r w:rsidRPr="00D623D5">
        <w:rPr>
          <w:sz w:val="20"/>
          <w:szCs w:val="20"/>
        </w:rPr>
        <w:t>toute modification à la baisse des tarifs de l’Annexe 1</w:t>
      </w:r>
      <w:r w:rsidR="00992B3B" w:rsidRPr="00D623D5">
        <w:rPr>
          <w:sz w:val="20"/>
          <w:szCs w:val="20"/>
        </w:rPr>
        <w:t>.</w:t>
      </w:r>
    </w:p>
    <w:p w14:paraId="0A5FBDAD" w14:textId="77777777" w:rsidR="00932FA7" w:rsidRPr="00D623D5" w:rsidRDefault="00932FA7" w:rsidP="00932FA7">
      <w:pPr>
        <w:rPr>
          <w:sz w:val="20"/>
          <w:szCs w:val="20"/>
        </w:rPr>
      </w:pPr>
    </w:p>
    <w:p w14:paraId="15FC5D7B" w14:textId="77777777" w:rsidR="00960AF4" w:rsidRPr="00D623D5" w:rsidRDefault="00035233">
      <w:pPr>
        <w:rPr>
          <w:sz w:val="20"/>
          <w:szCs w:val="20"/>
        </w:rPr>
      </w:pPr>
      <w:r w:rsidRPr="00D623D5">
        <w:rPr>
          <w:sz w:val="20"/>
          <w:szCs w:val="20"/>
        </w:rPr>
        <w:t xml:space="preserve">Toutefois, lorsque les modifications du Contrat sont imposées par la règlementation, y compris par toute décision d'une autorité administrative ou judiciaire prise en application de cette dernière, dans des délais qui sont incompatibles avec les délais contractuels de préavis de modification unilatérale du Contrat, les Parties conviennent que les modifications du Contrat en cause prendront effet à la date imposée par ladite règlementation. Dans ce cas, la date d'effet applicable sera mentionnée dans la notification envoyée par le Fournisseur </w:t>
      </w:r>
      <w:r w:rsidR="00CB664D" w:rsidRPr="00D623D5">
        <w:rPr>
          <w:sz w:val="20"/>
          <w:szCs w:val="20"/>
        </w:rPr>
        <w:t>au</w:t>
      </w:r>
      <w:r w:rsidR="00B00A2E" w:rsidRPr="00D623D5">
        <w:rPr>
          <w:sz w:val="20"/>
          <w:szCs w:val="20"/>
        </w:rPr>
        <w:t xml:space="preserve"> Client</w:t>
      </w:r>
      <w:r w:rsidRPr="00D623D5">
        <w:rPr>
          <w:sz w:val="20"/>
          <w:szCs w:val="20"/>
        </w:rPr>
        <w:t>.</w:t>
      </w:r>
    </w:p>
    <w:p w14:paraId="0D9B040A" w14:textId="77777777" w:rsidR="00960AF4" w:rsidRPr="00D623D5" w:rsidRDefault="00960AF4">
      <w:pPr>
        <w:rPr>
          <w:sz w:val="20"/>
          <w:szCs w:val="20"/>
        </w:rPr>
      </w:pPr>
    </w:p>
    <w:p w14:paraId="0EF6AAA2" w14:textId="5C33B8AA" w:rsidR="00960AF4" w:rsidRPr="00D623D5" w:rsidRDefault="00035233">
      <w:pPr>
        <w:rPr>
          <w:sz w:val="20"/>
          <w:szCs w:val="20"/>
        </w:rPr>
      </w:pPr>
      <w:r w:rsidRPr="00D623D5">
        <w:rPr>
          <w:sz w:val="20"/>
          <w:szCs w:val="20"/>
        </w:rPr>
        <w:t xml:space="preserve">Pour tout nouveau matériel référencé </w:t>
      </w:r>
      <w:r w:rsidR="00B00A2E" w:rsidRPr="00D623D5">
        <w:rPr>
          <w:sz w:val="20"/>
          <w:szCs w:val="20"/>
        </w:rPr>
        <w:t>le Client</w:t>
      </w:r>
      <w:r w:rsidRPr="00D623D5">
        <w:rPr>
          <w:sz w:val="20"/>
          <w:szCs w:val="20"/>
        </w:rPr>
        <w:t xml:space="preserve"> disposera d’un délai de</w:t>
      </w:r>
      <w:r w:rsidR="002B7E9A">
        <w:rPr>
          <w:sz w:val="20"/>
          <w:szCs w:val="20"/>
        </w:rPr>
        <w:t xml:space="preserve"> dix</w:t>
      </w:r>
      <w:r w:rsidRPr="00D623D5">
        <w:rPr>
          <w:sz w:val="20"/>
          <w:szCs w:val="20"/>
        </w:rPr>
        <w:t xml:space="preserve"> </w:t>
      </w:r>
      <w:r w:rsidR="002B7E9A">
        <w:rPr>
          <w:sz w:val="20"/>
          <w:szCs w:val="20"/>
        </w:rPr>
        <w:t>(</w:t>
      </w:r>
      <w:r w:rsidRPr="00D623D5">
        <w:rPr>
          <w:sz w:val="20"/>
          <w:szCs w:val="20"/>
        </w:rPr>
        <w:t>10</w:t>
      </w:r>
      <w:r w:rsidR="002B7E9A">
        <w:rPr>
          <w:sz w:val="20"/>
          <w:szCs w:val="20"/>
        </w:rPr>
        <w:t>)</w:t>
      </w:r>
      <w:r w:rsidRPr="00D623D5">
        <w:rPr>
          <w:sz w:val="20"/>
          <w:szCs w:val="20"/>
        </w:rPr>
        <w:t xml:space="preserve"> Jours Ouvrés afin de notifier ses réserves au Fournisseur. Passé ce délai, le nouveau matériel est réputé accepté.</w:t>
      </w:r>
    </w:p>
    <w:p w14:paraId="27FCC8C4" w14:textId="77777777" w:rsidR="00960AF4" w:rsidRPr="00D623D5" w:rsidRDefault="00960AF4">
      <w:pPr>
        <w:rPr>
          <w:sz w:val="20"/>
          <w:szCs w:val="20"/>
        </w:rPr>
      </w:pPr>
    </w:p>
    <w:p w14:paraId="27AEDEB9" w14:textId="5051E714" w:rsidR="00960AF4" w:rsidRPr="00D623D5" w:rsidRDefault="00035233">
      <w:pPr>
        <w:rPr>
          <w:sz w:val="20"/>
          <w:szCs w:val="20"/>
        </w:rPr>
      </w:pPr>
      <w:r w:rsidRPr="00D623D5">
        <w:rPr>
          <w:sz w:val="20"/>
          <w:szCs w:val="20"/>
        </w:rPr>
        <w:t>Il est entendu entre les Parties que toute évolution des prix induite par les indexations décrites en « Annexe 1 – Tarification de l’offre FTTH passive</w:t>
      </w:r>
      <w:r w:rsidR="002B7E9A">
        <w:rPr>
          <w:sz w:val="20"/>
          <w:szCs w:val="20"/>
        </w:rPr>
        <w:t xml:space="preserve"> </w:t>
      </w:r>
      <w:r w:rsidRPr="00D623D5">
        <w:rPr>
          <w:sz w:val="20"/>
          <w:szCs w:val="20"/>
        </w:rPr>
        <w:t>», ne pourront donner lieu à résiliation des prestations. Elles feront l’objet d’une notification de l’</w:t>
      </w:r>
      <w:r w:rsidR="002B7E9A">
        <w:rPr>
          <w:sz w:val="20"/>
          <w:szCs w:val="20"/>
        </w:rPr>
        <w:t>A</w:t>
      </w:r>
      <w:r w:rsidRPr="00D623D5">
        <w:rPr>
          <w:sz w:val="20"/>
          <w:szCs w:val="20"/>
        </w:rPr>
        <w:t>nnexe 1 dans le délai de préavis visé ci-dessus et d’une information lors de la facturation.</w:t>
      </w:r>
    </w:p>
    <w:p w14:paraId="7AA318AC" w14:textId="77777777" w:rsidR="00960AF4" w:rsidRPr="00D623D5" w:rsidRDefault="00960AF4" w:rsidP="00D623D5">
      <w:pPr>
        <w:rPr>
          <w:sz w:val="20"/>
          <w:szCs w:val="20"/>
        </w:rPr>
      </w:pPr>
    </w:p>
    <w:p w14:paraId="5DF68AE6" w14:textId="77777777" w:rsidR="00E40AF7" w:rsidRDefault="00035233" w:rsidP="008514AE">
      <w:pPr>
        <w:pStyle w:val="EmailStyle231"/>
        <w:numPr>
          <w:ilvl w:val="0"/>
          <w:numId w:val="8"/>
        </w:numPr>
        <w:spacing w:line="240" w:lineRule="auto"/>
        <w:rPr>
          <w:rFonts w:ascii="Times New Roman" w:hAnsi="Times New Roman" w:cs="Times New Roman"/>
          <w:color w:val="D77D28"/>
          <w:sz w:val="20"/>
          <w:szCs w:val="20"/>
          <w:u w:val="none"/>
        </w:rPr>
      </w:pPr>
      <w:bookmarkStart w:id="179" w:name="_Ref150157499"/>
      <w:bookmarkStart w:id="180" w:name="_Toc150262784"/>
      <w:r w:rsidRPr="00D623D5">
        <w:rPr>
          <w:rFonts w:ascii="Times New Roman" w:hAnsi="Times New Roman" w:cs="Times New Roman"/>
          <w:color w:val="D77D28"/>
          <w:sz w:val="20"/>
          <w:szCs w:val="20"/>
          <w:u w:val="none"/>
        </w:rPr>
        <w:t>NIVEAU D’ENGAGEMENT DE SERVICE</w:t>
      </w:r>
      <w:bookmarkEnd w:id="179"/>
      <w:bookmarkEnd w:id="180"/>
    </w:p>
    <w:p w14:paraId="779729B1" w14:textId="77777777" w:rsidR="00001738" w:rsidRDefault="00001738" w:rsidP="00B02CD6"/>
    <w:p w14:paraId="5C6D71B1" w14:textId="77777777" w:rsidR="00001738" w:rsidRPr="00001738" w:rsidRDefault="00001738" w:rsidP="00B02CD6"/>
    <w:p w14:paraId="441120FB" w14:textId="04D82445" w:rsidR="00E04A69" w:rsidRPr="008666EA" w:rsidRDefault="008666EA" w:rsidP="008666EA">
      <w:pPr>
        <w:pStyle w:val="Titre2"/>
        <w:numPr>
          <w:ilvl w:val="1"/>
          <w:numId w:val="8"/>
        </w:numPr>
        <w:ind w:left="0" w:firstLine="8"/>
        <w:rPr>
          <w:color w:val="1E9BC3"/>
          <w:sz w:val="20"/>
          <w:szCs w:val="20"/>
          <w:u w:val="none"/>
        </w:rPr>
      </w:pPr>
      <w:r>
        <w:rPr>
          <w:color w:val="1E9BC3"/>
          <w:sz w:val="20"/>
          <w:szCs w:val="20"/>
          <w:u w:val="none"/>
        </w:rPr>
        <w:t>Au titre du raccordement d’un Client Final par le Fournisseur</w:t>
      </w:r>
    </w:p>
    <w:p w14:paraId="1B0CBB81" w14:textId="711ABBF0" w:rsidR="00486732" w:rsidRPr="00486732" w:rsidRDefault="00486732" w:rsidP="00486732">
      <w:pPr>
        <w:rPr>
          <w:sz w:val="20"/>
          <w:szCs w:val="20"/>
        </w:rPr>
      </w:pPr>
      <w:r>
        <w:rPr>
          <w:sz w:val="20"/>
          <w:szCs w:val="20"/>
        </w:rPr>
        <w:t>Au titre du raccordement d’un Client Final par le Fournisseur,</w:t>
      </w:r>
      <w:r w:rsidRPr="00486732">
        <w:rPr>
          <w:sz w:val="20"/>
          <w:szCs w:val="20"/>
        </w:rPr>
        <w:t xml:space="preserve"> pendant les </w:t>
      </w:r>
      <w:r w:rsidR="006A6C49">
        <w:rPr>
          <w:sz w:val="20"/>
          <w:szCs w:val="20"/>
        </w:rPr>
        <w:t>douze (12)</w:t>
      </w:r>
      <w:r w:rsidR="00BF00D8">
        <w:rPr>
          <w:sz w:val="20"/>
          <w:szCs w:val="20"/>
        </w:rPr>
        <w:t xml:space="preserve"> </w:t>
      </w:r>
      <w:r w:rsidRPr="00486732">
        <w:rPr>
          <w:sz w:val="20"/>
          <w:szCs w:val="20"/>
        </w:rPr>
        <w:t>mois qui suivent l’ajout au Contrat d’une nouvelle Mandante, le délai de mise à disposition du Service sur cette nouvelle Plaque</w:t>
      </w:r>
      <w:r w:rsidR="00BC69F0">
        <w:rPr>
          <w:sz w:val="20"/>
          <w:szCs w:val="20"/>
        </w:rPr>
        <w:t xml:space="preserve"> FTTH</w:t>
      </w:r>
      <w:r w:rsidRPr="00486732">
        <w:rPr>
          <w:sz w:val="20"/>
          <w:szCs w:val="20"/>
        </w:rPr>
        <w:t xml:space="preserve"> est donné à titre indicatif par le Fournisseur. </w:t>
      </w:r>
    </w:p>
    <w:p w14:paraId="12488C94" w14:textId="77777777" w:rsidR="00486732" w:rsidRPr="00486732" w:rsidRDefault="00486732" w:rsidP="00486732">
      <w:pPr>
        <w:rPr>
          <w:sz w:val="20"/>
          <w:szCs w:val="20"/>
        </w:rPr>
      </w:pPr>
    </w:p>
    <w:p w14:paraId="12853346" w14:textId="29A8CB0B" w:rsidR="00486732" w:rsidRPr="00486732" w:rsidRDefault="00BC69F0" w:rsidP="00486732">
      <w:pPr>
        <w:rPr>
          <w:sz w:val="20"/>
          <w:szCs w:val="20"/>
        </w:rPr>
      </w:pPr>
      <w:r>
        <w:rPr>
          <w:sz w:val="20"/>
          <w:szCs w:val="20"/>
        </w:rPr>
        <w:t>L</w:t>
      </w:r>
      <w:r w:rsidR="00486732" w:rsidRPr="00486732">
        <w:rPr>
          <w:sz w:val="20"/>
          <w:szCs w:val="20"/>
        </w:rPr>
        <w:t xml:space="preserve">e Fournisseur indique que pour 95% des Commandes passées par le Client durant un mois donné, la mise à disposition du Service aura lieu dans un délai de </w:t>
      </w:r>
      <w:r w:rsidR="002B7E9A">
        <w:rPr>
          <w:sz w:val="20"/>
          <w:szCs w:val="20"/>
        </w:rPr>
        <w:t>vingt (</w:t>
      </w:r>
      <w:r w:rsidR="00486732" w:rsidRPr="00486732">
        <w:rPr>
          <w:sz w:val="20"/>
          <w:szCs w:val="20"/>
        </w:rPr>
        <w:t>20</w:t>
      </w:r>
      <w:r w:rsidR="002B7E9A">
        <w:rPr>
          <w:sz w:val="20"/>
          <w:szCs w:val="20"/>
        </w:rPr>
        <w:t>)</w:t>
      </w:r>
      <w:r w:rsidR="00486732" w:rsidRPr="00486732">
        <w:rPr>
          <w:sz w:val="20"/>
          <w:szCs w:val="20"/>
        </w:rPr>
        <w:t xml:space="preserve"> Jours Ouvrés à compter de l’acceptation de la Commande par le Fournisseur.</w:t>
      </w:r>
    </w:p>
    <w:p w14:paraId="7E262D73" w14:textId="4F3231B3" w:rsidR="00486732" w:rsidRPr="00486732" w:rsidRDefault="00486732" w:rsidP="00486732">
      <w:pPr>
        <w:rPr>
          <w:sz w:val="20"/>
          <w:szCs w:val="20"/>
        </w:rPr>
      </w:pPr>
      <w:r w:rsidRPr="00486732">
        <w:rPr>
          <w:sz w:val="20"/>
          <w:szCs w:val="20"/>
        </w:rPr>
        <w:t xml:space="preserve">Les Parties conviennent que le non-respect de ce délai de mise à disposition du Service en raison d’une faute exclusive du Fournisseur </w:t>
      </w:r>
      <w:r w:rsidR="00AD5CEB">
        <w:rPr>
          <w:sz w:val="20"/>
          <w:szCs w:val="20"/>
        </w:rPr>
        <w:t xml:space="preserve">ou d’un de ses sous-traitants </w:t>
      </w:r>
      <w:r w:rsidRPr="00486732">
        <w:rPr>
          <w:sz w:val="20"/>
          <w:szCs w:val="20"/>
        </w:rPr>
        <w:t>entrainera le paiement par ce dernier de pénalités telles que définies à l’Annexe 1.A</w:t>
      </w:r>
    </w:p>
    <w:p w14:paraId="19AA8014" w14:textId="77777777" w:rsidR="00486732" w:rsidRPr="00486732" w:rsidRDefault="00486732" w:rsidP="00486732">
      <w:pPr>
        <w:rPr>
          <w:sz w:val="20"/>
          <w:szCs w:val="20"/>
        </w:rPr>
      </w:pPr>
    </w:p>
    <w:p w14:paraId="3D0036F0" w14:textId="77777777" w:rsidR="00486732" w:rsidRPr="00486732" w:rsidRDefault="00486732" w:rsidP="00486732">
      <w:pPr>
        <w:rPr>
          <w:sz w:val="20"/>
          <w:szCs w:val="20"/>
        </w:rPr>
      </w:pPr>
      <w:r w:rsidRPr="00486732">
        <w:rPr>
          <w:sz w:val="20"/>
          <w:szCs w:val="20"/>
        </w:rPr>
        <w:t>Les pénalités mentionnées au présent article ont un caractère forfaitaire et libératoire définitif.</w:t>
      </w:r>
    </w:p>
    <w:p w14:paraId="4C486D74" w14:textId="77777777" w:rsidR="00486732" w:rsidRPr="00486732" w:rsidRDefault="00486732" w:rsidP="00486732">
      <w:pPr>
        <w:rPr>
          <w:sz w:val="20"/>
          <w:szCs w:val="20"/>
        </w:rPr>
      </w:pPr>
    </w:p>
    <w:p w14:paraId="119BD3EF" w14:textId="77777777" w:rsidR="00486732" w:rsidRPr="00486732" w:rsidRDefault="00486732" w:rsidP="00486732">
      <w:pPr>
        <w:rPr>
          <w:sz w:val="20"/>
          <w:szCs w:val="20"/>
        </w:rPr>
      </w:pPr>
      <w:r w:rsidRPr="00486732">
        <w:rPr>
          <w:sz w:val="20"/>
          <w:szCs w:val="20"/>
        </w:rPr>
        <w:t>Les pénalités ne seront pas dues par le Fournisseur pour cause de non-respect des délais si le retard résulte :</w:t>
      </w:r>
    </w:p>
    <w:p w14:paraId="221E34AB" w14:textId="77777777" w:rsidR="00486732" w:rsidRPr="00486732" w:rsidRDefault="00486732" w:rsidP="00F06C0D">
      <w:pPr>
        <w:pStyle w:val="Paragraphedeliste"/>
        <w:numPr>
          <w:ilvl w:val="0"/>
          <w:numId w:val="39"/>
        </w:numPr>
        <w:jc w:val="left"/>
        <w:rPr>
          <w:sz w:val="20"/>
          <w:szCs w:val="20"/>
        </w:rPr>
      </w:pPr>
      <w:r w:rsidRPr="00486732">
        <w:rPr>
          <w:sz w:val="20"/>
          <w:szCs w:val="20"/>
        </w:rPr>
        <w:t>D’un cas de Force Majeure</w:t>
      </w:r>
    </w:p>
    <w:p w14:paraId="7BD74A7A" w14:textId="5A217102" w:rsidR="00486732" w:rsidRDefault="00486732" w:rsidP="00F06C0D">
      <w:pPr>
        <w:pStyle w:val="Paragraphedeliste"/>
        <w:numPr>
          <w:ilvl w:val="0"/>
          <w:numId w:val="39"/>
        </w:numPr>
        <w:jc w:val="left"/>
        <w:rPr>
          <w:sz w:val="20"/>
          <w:szCs w:val="20"/>
        </w:rPr>
      </w:pPr>
      <w:r w:rsidRPr="00486732">
        <w:rPr>
          <w:sz w:val="20"/>
          <w:szCs w:val="20"/>
        </w:rPr>
        <w:t>De fait d’un tiers</w:t>
      </w:r>
      <w:r w:rsidR="002B7E9A">
        <w:rPr>
          <w:sz w:val="20"/>
          <w:szCs w:val="20"/>
        </w:rPr>
        <w:t xml:space="preserve"> </w:t>
      </w:r>
      <w:r w:rsidR="00AD5CEB" w:rsidRPr="005A5F44">
        <w:rPr>
          <w:sz w:val="20"/>
          <w:szCs w:val="20"/>
        </w:rPr>
        <w:t xml:space="preserve">autre que </w:t>
      </w:r>
      <w:r w:rsidR="00BC69F0">
        <w:rPr>
          <w:sz w:val="20"/>
          <w:szCs w:val="20"/>
        </w:rPr>
        <w:t xml:space="preserve">les </w:t>
      </w:r>
      <w:r w:rsidR="00AD5CEB" w:rsidRPr="005A5F44">
        <w:rPr>
          <w:sz w:val="20"/>
          <w:szCs w:val="20"/>
        </w:rPr>
        <w:t>personne</w:t>
      </w:r>
      <w:r w:rsidR="00BC69F0">
        <w:rPr>
          <w:sz w:val="20"/>
          <w:szCs w:val="20"/>
        </w:rPr>
        <w:t>s</w:t>
      </w:r>
      <w:r w:rsidR="00AD5CEB" w:rsidRPr="005A5F44">
        <w:rPr>
          <w:sz w:val="20"/>
          <w:szCs w:val="20"/>
        </w:rPr>
        <w:t xml:space="preserve"> intervenant pour le compte du Fournisseur</w:t>
      </w:r>
    </w:p>
    <w:p w14:paraId="5B526A43" w14:textId="2738BDA7" w:rsidR="00AD5CEB" w:rsidRPr="005A5F44" w:rsidRDefault="00AD5CEB" w:rsidP="00F06C0D">
      <w:pPr>
        <w:pStyle w:val="Paragraphedeliste"/>
        <w:numPr>
          <w:ilvl w:val="0"/>
          <w:numId w:val="39"/>
        </w:numPr>
        <w:jc w:val="left"/>
        <w:rPr>
          <w:sz w:val="20"/>
          <w:szCs w:val="20"/>
        </w:rPr>
      </w:pPr>
      <w:r w:rsidRPr="005A5F44">
        <w:rPr>
          <w:sz w:val="20"/>
          <w:szCs w:val="20"/>
        </w:rPr>
        <w:t xml:space="preserve">De problématique </w:t>
      </w:r>
      <w:r w:rsidR="00BC69F0">
        <w:rPr>
          <w:sz w:val="20"/>
          <w:szCs w:val="20"/>
        </w:rPr>
        <w:t>rencontrée sur des infrastructures d’un tiers</w:t>
      </w:r>
    </w:p>
    <w:p w14:paraId="0D5119AB" w14:textId="4B822B5A" w:rsidR="00486732" w:rsidRPr="00486732" w:rsidRDefault="00486732" w:rsidP="00F06C0D">
      <w:pPr>
        <w:pStyle w:val="Paragraphedeliste"/>
        <w:numPr>
          <w:ilvl w:val="0"/>
          <w:numId w:val="39"/>
        </w:numPr>
        <w:jc w:val="left"/>
        <w:rPr>
          <w:sz w:val="20"/>
          <w:szCs w:val="20"/>
        </w:rPr>
      </w:pPr>
      <w:r w:rsidRPr="00486732">
        <w:rPr>
          <w:sz w:val="20"/>
          <w:szCs w:val="20"/>
        </w:rPr>
        <w:t xml:space="preserve">Du non-respect </w:t>
      </w:r>
      <w:r w:rsidR="002B7E9A">
        <w:rPr>
          <w:sz w:val="20"/>
          <w:szCs w:val="20"/>
        </w:rPr>
        <w:t xml:space="preserve">du Client </w:t>
      </w:r>
      <w:r w:rsidRPr="00486732">
        <w:rPr>
          <w:sz w:val="20"/>
          <w:szCs w:val="20"/>
        </w:rPr>
        <w:t>de ses obligations contractuelles</w:t>
      </w:r>
      <w:r w:rsidR="006A6C49">
        <w:rPr>
          <w:sz w:val="20"/>
          <w:szCs w:val="20"/>
        </w:rPr>
        <w:t xml:space="preserve"> ayant une incidence sur le Raccordement Client Final</w:t>
      </w:r>
    </w:p>
    <w:p w14:paraId="1E998F5C" w14:textId="57A25553" w:rsidR="00BF00D8" w:rsidRPr="007C29F3" w:rsidRDefault="00486732" w:rsidP="00F06C0D">
      <w:pPr>
        <w:pStyle w:val="Paragraphedeliste"/>
        <w:numPr>
          <w:ilvl w:val="0"/>
          <w:numId w:val="39"/>
        </w:numPr>
        <w:jc w:val="left"/>
        <w:rPr>
          <w:sz w:val="20"/>
          <w:szCs w:val="20"/>
        </w:rPr>
      </w:pPr>
      <w:r w:rsidRPr="00041AA7">
        <w:rPr>
          <w:sz w:val="20"/>
          <w:szCs w:val="20"/>
        </w:rPr>
        <w:t>De difficultés de construction</w:t>
      </w:r>
      <w:r w:rsidR="00422DC8" w:rsidRPr="00041AA7">
        <w:rPr>
          <w:sz w:val="20"/>
          <w:szCs w:val="20"/>
        </w:rPr>
        <w:t xml:space="preserve"> sur le domaine privé</w:t>
      </w:r>
      <w:r w:rsidR="00BF00D8">
        <w:rPr>
          <w:sz w:val="20"/>
          <w:szCs w:val="20"/>
        </w:rPr>
        <w:t xml:space="preserve"> </w:t>
      </w:r>
      <w:r w:rsidR="00041AA7" w:rsidRPr="007C29F3">
        <w:rPr>
          <w:sz w:val="20"/>
          <w:szCs w:val="20"/>
        </w:rPr>
        <w:t>comme indiqué dans l’Annexe 2.B</w:t>
      </w:r>
    </w:p>
    <w:p w14:paraId="23108C6E" w14:textId="041D846F" w:rsidR="00486732" w:rsidRPr="00BF00D8" w:rsidRDefault="00486732" w:rsidP="00F06C0D">
      <w:pPr>
        <w:pStyle w:val="Paragraphedeliste"/>
        <w:numPr>
          <w:ilvl w:val="0"/>
          <w:numId w:val="39"/>
        </w:numPr>
        <w:jc w:val="left"/>
        <w:rPr>
          <w:sz w:val="20"/>
          <w:szCs w:val="20"/>
        </w:rPr>
      </w:pPr>
      <w:r w:rsidRPr="00BF00D8">
        <w:rPr>
          <w:sz w:val="20"/>
          <w:szCs w:val="20"/>
        </w:rPr>
        <w:t>De l’absence du Client Final au RDV</w:t>
      </w:r>
    </w:p>
    <w:p w14:paraId="01BC6FA2" w14:textId="4756F978" w:rsidR="00486732" w:rsidRPr="00486732" w:rsidRDefault="00486732" w:rsidP="00F06C0D">
      <w:pPr>
        <w:pStyle w:val="Paragraphedeliste"/>
        <w:numPr>
          <w:ilvl w:val="0"/>
          <w:numId w:val="39"/>
        </w:numPr>
        <w:jc w:val="left"/>
        <w:rPr>
          <w:sz w:val="20"/>
          <w:szCs w:val="20"/>
        </w:rPr>
      </w:pPr>
      <w:r w:rsidRPr="00486732">
        <w:rPr>
          <w:sz w:val="20"/>
          <w:szCs w:val="20"/>
        </w:rPr>
        <w:t>D’une date de RDV tardive choisie par l’Utilisateur Final ne permettant pas au Fournisseur d’intervenir dans le délai contractuel alors que des créneaux de rendez-vous plus tôt étaient disponibles.</w:t>
      </w:r>
    </w:p>
    <w:p w14:paraId="4CE81687" w14:textId="351352DF" w:rsidR="00486732" w:rsidRPr="00486732" w:rsidRDefault="00486732" w:rsidP="00F06C0D">
      <w:pPr>
        <w:pStyle w:val="Paragraphedeliste"/>
        <w:numPr>
          <w:ilvl w:val="0"/>
          <w:numId w:val="39"/>
        </w:numPr>
        <w:jc w:val="left"/>
        <w:rPr>
          <w:sz w:val="20"/>
          <w:szCs w:val="20"/>
        </w:rPr>
      </w:pPr>
      <w:r w:rsidRPr="00486732">
        <w:rPr>
          <w:sz w:val="20"/>
          <w:szCs w:val="20"/>
        </w:rPr>
        <w:t>De décalage de RDV à la demande du Client ou de l’Utilisateur Final</w:t>
      </w:r>
    </w:p>
    <w:p w14:paraId="5F8734D9" w14:textId="0AB3E2FD" w:rsidR="00041AA7" w:rsidRDefault="00A22FB4" w:rsidP="00F06C0D">
      <w:pPr>
        <w:pStyle w:val="Paragraphedeliste"/>
        <w:numPr>
          <w:ilvl w:val="0"/>
          <w:numId w:val="39"/>
        </w:numPr>
        <w:jc w:val="left"/>
        <w:rPr>
          <w:sz w:val="20"/>
          <w:szCs w:val="20"/>
        </w:rPr>
      </w:pPr>
      <w:r w:rsidRPr="000F2449">
        <w:rPr>
          <w:sz w:val="20"/>
          <w:szCs w:val="20"/>
        </w:rPr>
        <w:t xml:space="preserve">D’un raccordement hors des limites des conditions de distances comme précisé </w:t>
      </w:r>
      <w:r w:rsidR="00041AA7">
        <w:rPr>
          <w:sz w:val="20"/>
          <w:szCs w:val="20"/>
        </w:rPr>
        <w:t xml:space="preserve">dans l’Annexe 2.B </w:t>
      </w:r>
    </w:p>
    <w:p w14:paraId="3E8A7793" w14:textId="77777777" w:rsidR="00041AA7" w:rsidRPr="00CC7CA8" w:rsidRDefault="00041AA7" w:rsidP="00BF00D8">
      <w:pPr>
        <w:pStyle w:val="Paragraphedeliste"/>
        <w:jc w:val="left"/>
        <w:rPr>
          <w:sz w:val="20"/>
          <w:szCs w:val="20"/>
        </w:rPr>
      </w:pPr>
    </w:p>
    <w:p w14:paraId="389FAB72" w14:textId="3217BF08" w:rsidR="00FF6A7C" w:rsidRDefault="00486732" w:rsidP="00C82BD5">
      <w:pPr>
        <w:rPr>
          <w:sz w:val="20"/>
          <w:szCs w:val="20"/>
        </w:rPr>
      </w:pPr>
      <w:r w:rsidRPr="00486732">
        <w:rPr>
          <w:sz w:val="20"/>
          <w:szCs w:val="20"/>
        </w:rPr>
        <w:t>Le délai de mise en service est comptabilisé à partir de la réception de la Commande par le Fournisseur. Il se termine par l’envoi de l’Avis de mise à disposition du Service au Client</w:t>
      </w:r>
    </w:p>
    <w:p w14:paraId="4F1037C8" w14:textId="77777777" w:rsidR="00B02CD6" w:rsidRPr="00306C92" w:rsidRDefault="00B02CD6" w:rsidP="00547401">
      <w:pPr>
        <w:jc w:val="left"/>
        <w:rPr>
          <w:sz w:val="20"/>
          <w:szCs w:val="20"/>
        </w:rPr>
      </w:pPr>
    </w:p>
    <w:p w14:paraId="6080FA05" w14:textId="77777777" w:rsidR="006E6A78" w:rsidRPr="00D623D5" w:rsidRDefault="006E6A78" w:rsidP="008514AE">
      <w:pPr>
        <w:pStyle w:val="Titre2"/>
        <w:numPr>
          <w:ilvl w:val="1"/>
          <w:numId w:val="8"/>
        </w:numPr>
        <w:ind w:left="0" w:firstLine="8"/>
        <w:rPr>
          <w:color w:val="1E9BC3"/>
          <w:sz w:val="20"/>
          <w:szCs w:val="20"/>
          <w:u w:val="none"/>
        </w:rPr>
      </w:pPr>
      <w:r w:rsidRPr="00D623D5">
        <w:rPr>
          <w:color w:val="1E9BC3"/>
          <w:sz w:val="20"/>
          <w:szCs w:val="20"/>
          <w:u w:val="none"/>
        </w:rPr>
        <w:t xml:space="preserve">Au titre des </w:t>
      </w:r>
      <w:r w:rsidR="00B23E94">
        <w:rPr>
          <w:color w:val="1E9BC3"/>
          <w:sz w:val="20"/>
          <w:szCs w:val="20"/>
          <w:u w:val="none"/>
        </w:rPr>
        <w:t>C</w:t>
      </w:r>
      <w:r w:rsidRPr="00D623D5">
        <w:rPr>
          <w:color w:val="1E9BC3"/>
          <w:sz w:val="20"/>
          <w:szCs w:val="20"/>
          <w:u w:val="none"/>
        </w:rPr>
        <w:t>ommande</w:t>
      </w:r>
      <w:r w:rsidR="00B23E94">
        <w:rPr>
          <w:color w:val="1E9BC3"/>
          <w:sz w:val="20"/>
          <w:szCs w:val="20"/>
          <w:u w:val="none"/>
        </w:rPr>
        <w:t>s</w:t>
      </w:r>
      <w:r w:rsidRPr="00D623D5">
        <w:rPr>
          <w:color w:val="1E9BC3"/>
          <w:sz w:val="20"/>
          <w:szCs w:val="20"/>
          <w:u w:val="none"/>
        </w:rPr>
        <w:t xml:space="preserve"> de </w:t>
      </w:r>
      <w:r w:rsidR="00B23E94">
        <w:rPr>
          <w:color w:val="1E9BC3"/>
          <w:sz w:val="20"/>
          <w:szCs w:val="20"/>
          <w:u w:val="none"/>
        </w:rPr>
        <w:t>L</w:t>
      </w:r>
      <w:r w:rsidRPr="00D623D5">
        <w:rPr>
          <w:color w:val="1E9BC3"/>
          <w:sz w:val="20"/>
          <w:szCs w:val="20"/>
          <w:u w:val="none"/>
        </w:rPr>
        <w:t>ignes</w:t>
      </w:r>
    </w:p>
    <w:p w14:paraId="4F048834" w14:textId="77777777" w:rsidR="00EF360D" w:rsidRPr="00D623D5" w:rsidRDefault="00EF360D" w:rsidP="00D623D5">
      <w:pPr>
        <w:pStyle w:val="OmniPage1"/>
        <w:spacing w:line="240" w:lineRule="auto"/>
        <w:ind w:right="285"/>
        <w:rPr>
          <w:lang w:val="fr-FR"/>
        </w:rPr>
      </w:pPr>
    </w:p>
    <w:p w14:paraId="7BEA0C6D" w14:textId="77777777" w:rsidR="00960AF4" w:rsidRPr="00D623D5" w:rsidRDefault="00254A50" w:rsidP="00C82BD5">
      <w:pPr>
        <w:pStyle w:val="OmniPage1"/>
        <w:spacing w:line="240" w:lineRule="auto"/>
        <w:ind w:right="285"/>
        <w:jc w:val="both"/>
        <w:rPr>
          <w:lang w:val="fr-FR"/>
        </w:rPr>
      </w:pPr>
      <w:r w:rsidRPr="00D623D5">
        <w:rPr>
          <w:lang w:val="fr-FR"/>
        </w:rPr>
        <w:t>Pour au moins 95% des commandes de Lignes FTTH Passives</w:t>
      </w:r>
      <w:r w:rsidR="00DC0BB0" w:rsidRPr="00D623D5">
        <w:rPr>
          <w:lang w:val="fr-FR"/>
        </w:rPr>
        <w:t>,</w:t>
      </w:r>
      <w:r w:rsidRPr="00D623D5">
        <w:rPr>
          <w:lang w:val="fr-FR"/>
        </w:rPr>
        <w:t xml:space="preserve"> </w:t>
      </w:r>
      <w:r w:rsidR="00DC0BB0" w:rsidRPr="00D623D5">
        <w:rPr>
          <w:lang w:val="fr-FR"/>
        </w:rPr>
        <w:t xml:space="preserve">et sous réserve que les Commandes reçues soient conformes et complètes, </w:t>
      </w:r>
      <w:r w:rsidRPr="00D623D5">
        <w:rPr>
          <w:lang w:val="fr-FR"/>
        </w:rPr>
        <w:t>le Fournisseur s’engage à communiquer</w:t>
      </w:r>
      <w:r w:rsidR="00DC0BB0" w:rsidRPr="00D623D5">
        <w:rPr>
          <w:lang w:val="fr-FR"/>
        </w:rPr>
        <w:t xml:space="preserve"> </w:t>
      </w:r>
      <w:r w:rsidRPr="00D623D5">
        <w:rPr>
          <w:lang w:val="fr-FR"/>
        </w:rPr>
        <w:t>:</w:t>
      </w:r>
    </w:p>
    <w:p w14:paraId="5CEBB41F" w14:textId="54085572" w:rsidR="00DC0BB0" w:rsidRPr="00D623D5" w:rsidRDefault="00254A50" w:rsidP="00C82BD5">
      <w:pPr>
        <w:pStyle w:val="OmniPage1"/>
        <w:numPr>
          <w:ilvl w:val="0"/>
          <w:numId w:val="19"/>
        </w:numPr>
        <w:spacing w:line="240" w:lineRule="auto"/>
        <w:ind w:left="426" w:right="285" w:hanging="219"/>
        <w:jc w:val="both"/>
        <w:rPr>
          <w:lang w:val="fr-FR"/>
        </w:rPr>
      </w:pPr>
      <w:r w:rsidRPr="00D623D5">
        <w:rPr>
          <w:lang w:val="fr-FR"/>
        </w:rPr>
        <w:t xml:space="preserve">Un compte-rendu de commande, positif ou négatif, sous un délai de un (1) Jour </w:t>
      </w:r>
      <w:r w:rsidR="00937257">
        <w:rPr>
          <w:lang w:val="fr-FR"/>
        </w:rPr>
        <w:t>O</w:t>
      </w:r>
      <w:r w:rsidRPr="00D623D5">
        <w:rPr>
          <w:lang w:val="fr-FR"/>
        </w:rPr>
        <w:t>uvré</w:t>
      </w:r>
      <w:r w:rsidR="00DC0BB0" w:rsidRPr="00D623D5">
        <w:rPr>
          <w:lang w:val="fr-FR"/>
        </w:rPr>
        <w:t>, à compter de la date de réception de la commande de mise en service de Ligne FTTH ;</w:t>
      </w:r>
    </w:p>
    <w:p w14:paraId="5969F349" w14:textId="77777777" w:rsidR="00DC0BB0" w:rsidRPr="00D623D5" w:rsidRDefault="00DC0BB0" w:rsidP="00C82BD5">
      <w:pPr>
        <w:pStyle w:val="OmniPage1"/>
        <w:numPr>
          <w:ilvl w:val="0"/>
          <w:numId w:val="19"/>
        </w:numPr>
        <w:spacing w:line="240" w:lineRule="auto"/>
        <w:ind w:left="426" w:right="285" w:hanging="219"/>
        <w:jc w:val="both"/>
        <w:rPr>
          <w:lang w:val="fr-FR"/>
        </w:rPr>
      </w:pPr>
      <w:r w:rsidRPr="00D623D5">
        <w:rPr>
          <w:lang w:val="fr-FR"/>
        </w:rPr>
        <w:t>Pour les Lignes FTTH Passives existantes, un compte-rendu de mise à disposition de Ligne FTTH</w:t>
      </w:r>
      <w:r w:rsidR="007F6A40" w:rsidRPr="00D623D5">
        <w:rPr>
          <w:lang w:val="fr-FR"/>
        </w:rPr>
        <w:t xml:space="preserve"> CRMAD</w:t>
      </w:r>
      <w:r w:rsidRPr="00D623D5">
        <w:rPr>
          <w:lang w:val="fr-FR"/>
        </w:rPr>
        <w:t xml:space="preserve"> sous un délai d</w:t>
      </w:r>
      <w:r w:rsidR="00B23E94">
        <w:rPr>
          <w:lang w:val="fr-FR"/>
        </w:rPr>
        <w:t>‘</w:t>
      </w:r>
      <w:r w:rsidR="00AE5224" w:rsidRPr="00D623D5">
        <w:rPr>
          <w:lang w:val="fr-FR"/>
        </w:rPr>
        <w:t xml:space="preserve">un </w:t>
      </w:r>
      <w:r w:rsidRPr="00D623D5">
        <w:rPr>
          <w:lang w:val="fr-FR"/>
        </w:rPr>
        <w:t>(</w:t>
      </w:r>
      <w:r w:rsidR="00AE5224" w:rsidRPr="00D623D5">
        <w:rPr>
          <w:lang w:val="fr-FR"/>
        </w:rPr>
        <w:t>1</w:t>
      </w:r>
      <w:r w:rsidRPr="00D623D5">
        <w:rPr>
          <w:lang w:val="fr-FR"/>
        </w:rPr>
        <w:t>) Jour Ouvré à compter de la date d’émission du compte-rendu de commande positif</w:t>
      </w:r>
      <w:r w:rsidR="0003495D" w:rsidRPr="00D623D5">
        <w:rPr>
          <w:lang w:val="fr-FR"/>
        </w:rPr>
        <w:t>.</w:t>
      </w:r>
    </w:p>
    <w:p w14:paraId="50A7122F" w14:textId="77777777" w:rsidR="00DC0BB0" w:rsidRPr="00D623D5" w:rsidRDefault="00DC0BB0" w:rsidP="00C82BD5">
      <w:pPr>
        <w:pStyle w:val="OmniPage1"/>
        <w:spacing w:line="240" w:lineRule="auto"/>
        <w:ind w:right="285"/>
        <w:jc w:val="both"/>
        <w:rPr>
          <w:lang w:val="fr-FR"/>
        </w:rPr>
      </w:pPr>
    </w:p>
    <w:p w14:paraId="347166AC" w14:textId="77777777" w:rsidR="00DC0BB0" w:rsidRPr="00D623D5" w:rsidRDefault="00DC0BB0" w:rsidP="00C82BD5">
      <w:pPr>
        <w:pStyle w:val="OmniPage1"/>
        <w:spacing w:line="240" w:lineRule="auto"/>
        <w:ind w:right="285"/>
        <w:jc w:val="both"/>
        <w:rPr>
          <w:lang w:val="fr-FR"/>
        </w:rPr>
      </w:pPr>
      <w:r w:rsidRPr="00D623D5">
        <w:rPr>
          <w:lang w:val="fr-FR"/>
        </w:rPr>
        <w:t>En cas de non-respect des engagements sur 95% des commandes tels que définis ci-dessus, le Fournisseur s’engage</w:t>
      </w:r>
      <w:r w:rsidR="00405554" w:rsidRPr="00D623D5">
        <w:rPr>
          <w:lang w:val="fr-FR"/>
        </w:rPr>
        <w:t xml:space="preserve"> </w:t>
      </w:r>
      <w:r w:rsidRPr="00D623D5">
        <w:rPr>
          <w:lang w:val="fr-FR"/>
        </w:rPr>
        <w:t xml:space="preserve">et selon les modalités </w:t>
      </w:r>
      <w:r w:rsidR="00B23E94">
        <w:rPr>
          <w:lang w:val="fr-FR"/>
        </w:rPr>
        <w:t xml:space="preserve">qui sont stipulées </w:t>
      </w:r>
      <w:r w:rsidR="00405554" w:rsidRPr="00D623D5">
        <w:rPr>
          <w:lang w:val="fr-FR"/>
        </w:rPr>
        <w:t>à l’</w:t>
      </w:r>
      <w:r w:rsidR="00B23E94">
        <w:rPr>
          <w:lang w:val="fr-FR"/>
        </w:rPr>
        <w:t>A</w:t>
      </w:r>
      <w:r w:rsidR="00405554" w:rsidRPr="00D623D5">
        <w:rPr>
          <w:lang w:val="fr-FR"/>
        </w:rPr>
        <w:t>nnexe 1.A</w:t>
      </w:r>
      <w:r w:rsidRPr="00D623D5">
        <w:rPr>
          <w:lang w:val="fr-FR"/>
        </w:rPr>
        <w:t xml:space="preserve">, à verser à la demande </w:t>
      </w:r>
      <w:r w:rsidR="00806EB8" w:rsidRPr="00D623D5">
        <w:rPr>
          <w:lang w:val="fr-FR"/>
        </w:rPr>
        <w:t>du Client</w:t>
      </w:r>
      <w:r w:rsidRPr="00D623D5">
        <w:rPr>
          <w:lang w:val="fr-FR"/>
        </w:rPr>
        <w:t xml:space="preserve">, </w:t>
      </w:r>
      <w:r w:rsidR="009C3C3B" w:rsidRPr="00D623D5">
        <w:rPr>
          <w:lang w:val="fr-FR"/>
        </w:rPr>
        <w:t xml:space="preserve">les pénalités </w:t>
      </w:r>
      <w:r w:rsidR="0025766C" w:rsidRPr="00D623D5">
        <w:rPr>
          <w:lang w:val="fr-FR"/>
        </w:rPr>
        <w:t>associées,</w:t>
      </w:r>
      <w:r w:rsidRPr="00D623D5">
        <w:rPr>
          <w:lang w:val="fr-FR"/>
        </w:rPr>
        <w:t xml:space="preserve"> dans le cas où le non-respect en cause est</w:t>
      </w:r>
      <w:r w:rsidR="0003495D" w:rsidRPr="00D623D5">
        <w:rPr>
          <w:lang w:val="fr-FR"/>
        </w:rPr>
        <w:t xml:space="preserve"> exclusivement</w:t>
      </w:r>
      <w:r w:rsidRPr="00D623D5">
        <w:rPr>
          <w:lang w:val="fr-FR"/>
        </w:rPr>
        <w:t xml:space="preserve"> imputable au Fournisseur.</w:t>
      </w:r>
    </w:p>
    <w:p w14:paraId="7D7CA6E7" w14:textId="77777777" w:rsidR="00960AF4" w:rsidRPr="00D623D5" w:rsidRDefault="00960AF4" w:rsidP="00C82BD5">
      <w:pPr>
        <w:pStyle w:val="OmniPage1"/>
        <w:spacing w:line="240" w:lineRule="auto"/>
        <w:ind w:right="285"/>
        <w:jc w:val="both"/>
        <w:rPr>
          <w:lang w:val="fr-FR"/>
        </w:rPr>
      </w:pPr>
    </w:p>
    <w:p w14:paraId="321BE4A1" w14:textId="422184E3" w:rsidR="00922610" w:rsidRPr="00D623D5" w:rsidRDefault="00922610" w:rsidP="00C82BD5">
      <w:pPr>
        <w:pStyle w:val="OmniPage1"/>
        <w:spacing w:line="240" w:lineRule="auto"/>
        <w:ind w:right="285"/>
        <w:jc w:val="both"/>
        <w:rPr>
          <w:lang w:val="fr-FR"/>
        </w:rPr>
      </w:pPr>
      <w:r w:rsidRPr="00D623D5">
        <w:rPr>
          <w:lang w:val="fr-FR"/>
        </w:rPr>
        <w:t>Pour au moins 80% des commandes de Lignes FTTH Passives, et sous réserve que les Commandes reçues soient conformes et complètes, le Fournisseur s’engage à traiter les reprovisioning à froid en moins de 10 Jours Ouvrés</w:t>
      </w:r>
      <w:r w:rsidR="00C86B06" w:rsidRPr="00D623D5">
        <w:rPr>
          <w:lang w:val="fr-FR"/>
        </w:rPr>
        <w:t xml:space="preserve"> (sauf impossibilité d’accès chez le Client Final ou d’intervention sur les infrastructures d’un tiers).</w:t>
      </w:r>
    </w:p>
    <w:p w14:paraId="731EBFF0" w14:textId="77777777" w:rsidR="00922610" w:rsidRPr="00D623D5" w:rsidRDefault="00922610" w:rsidP="00C82BD5">
      <w:pPr>
        <w:pStyle w:val="OmniPage1"/>
        <w:spacing w:line="240" w:lineRule="auto"/>
        <w:ind w:right="285"/>
        <w:jc w:val="both"/>
        <w:rPr>
          <w:lang w:val="fr-FR"/>
        </w:rPr>
      </w:pPr>
    </w:p>
    <w:p w14:paraId="7DB65704" w14:textId="77777777" w:rsidR="00405554" w:rsidRPr="00D623D5" w:rsidRDefault="00405554" w:rsidP="00C82BD5">
      <w:pPr>
        <w:pStyle w:val="OmniPage1"/>
        <w:spacing w:line="240" w:lineRule="auto"/>
        <w:ind w:right="285"/>
        <w:jc w:val="both"/>
        <w:rPr>
          <w:lang w:val="fr-FR"/>
        </w:rPr>
      </w:pPr>
      <w:r w:rsidRPr="00D623D5">
        <w:rPr>
          <w:lang w:val="fr-FR"/>
        </w:rPr>
        <w:t xml:space="preserve">En cas de non-respect des engagements ci-dessus, le Fournisseur s’engage et selon les modalités mentionnées à l’annexe 1.A, à verser à la demande du Client, </w:t>
      </w:r>
      <w:r w:rsidR="009C3C3B" w:rsidRPr="00D623D5">
        <w:rPr>
          <w:lang w:val="fr-FR"/>
        </w:rPr>
        <w:t xml:space="preserve">les </w:t>
      </w:r>
      <w:r w:rsidRPr="00D623D5">
        <w:rPr>
          <w:lang w:val="fr-FR"/>
        </w:rPr>
        <w:t>pénalité</w:t>
      </w:r>
      <w:r w:rsidR="009C3C3B" w:rsidRPr="00D623D5">
        <w:rPr>
          <w:lang w:val="fr-FR"/>
        </w:rPr>
        <w:t>s associées.</w:t>
      </w:r>
    </w:p>
    <w:p w14:paraId="573525F8" w14:textId="77777777" w:rsidR="0003495D" w:rsidRPr="00D623D5" w:rsidRDefault="0003495D" w:rsidP="00C82BD5">
      <w:pPr>
        <w:pStyle w:val="OmniPage1"/>
        <w:spacing w:line="240" w:lineRule="auto"/>
        <w:ind w:right="285"/>
        <w:jc w:val="both"/>
        <w:rPr>
          <w:lang w:val="fr-FR"/>
        </w:rPr>
      </w:pPr>
    </w:p>
    <w:p w14:paraId="2CFE7C21" w14:textId="77777777" w:rsidR="0003495D" w:rsidRPr="00D623D5" w:rsidRDefault="0003495D" w:rsidP="00C82BD5">
      <w:pPr>
        <w:pStyle w:val="OmniPage1"/>
        <w:spacing w:line="240" w:lineRule="auto"/>
        <w:ind w:right="285"/>
        <w:jc w:val="both"/>
        <w:rPr>
          <w:lang w:val="fr-FR"/>
        </w:rPr>
      </w:pPr>
      <w:r w:rsidRPr="00D623D5">
        <w:rPr>
          <w:lang w:val="fr-FR"/>
        </w:rPr>
        <w:t>Les pénalités mentionnées au présent article ont un caractère forfaitaire et libératoire définitif.</w:t>
      </w:r>
    </w:p>
    <w:p w14:paraId="39ECBA15" w14:textId="77777777" w:rsidR="00E34E65" w:rsidRPr="00D623D5" w:rsidRDefault="00E34E65" w:rsidP="00D623D5">
      <w:pPr>
        <w:pStyle w:val="OmniPage1"/>
        <w:spacing w:line="240" w:lineRule="auto"/>
        <w:ind w:right="285"/>
        <w:rPr>
          <w:lang w:val="fr-FR"/>
        </w:rPr>
      </w:pPr>
    </w:p>
    <w:p w14:paraId="6C5FDE65" w14:textId="77777777" w:rsidR="003D46E0" w:rsidRPr="00D623D5" w:rsidRDefault="003D46E0" w:rsidP="00D623D5">
      <w:pPr>
        <w:pStyle w:val="OmniPage1"/>
        <w:spacing w:line="240" w:lineRule="auto"/>
        <w:ind w:right="285"/>
        <w:rPr>
          <w:lang w:val="fr-FR"/>
        </w:rPr>
      </w:pPr>
    </w:p>
    <w:p w14:paraId="34E3B989" w14:textId="77777777" w:rsidR="003D46E0" w:rsidRPr="00D623D5" w:rsidRDefault="003D46E0" w:rsidP="008514AE">
      <w:pPr>
        <w:pStyle w:val="Titre2"/>
        <w:numPr>
          <w:ilvl w:val="1"/>
          <w:numId w:val="8"/>
        </w:numPr>
        <w:ind w:left="0" w:firstLine="8"/>
        <w:rPr>
          <w:color w:val="1E9BC3"/>
          <w:sz w:val="20"/>
          <w:szCs w:val="20"/>
          <w:u w:val="none"/>
        </w:rPr>
      </w:pPr>
      <w:r w:rsidRPr="00D623D5">
        <w:rPr>
          <w:color w:val="1E9BC3"/>
          <w:sz w:val="20"/>
          <w:szCs w:val="20"/>
          <w:u w:val="none"/>
        </w:rPr>
        <w:t>Au titre de l’environnement NRO</w:t>
      </w:r>
    </w:p>
    <w:p w14:paraId="1F518587" w14:textId="77777777" w:rsidR="003D46E0" w:rsidRPr="00D623D5" w:rsidRDefault="003D46E0" w:rsidP="00577B88">
      <w:pPr>
        <w:rPr>
          <w:sz w:val="20"/>
          <w:szCs w:val="20"/>
        </w:rPr>
      </w:pPr>
    </w:p>
    <w:p w14:paraId="157C4DD5" w14:textId="77777777" w:rsidR="003D46E0" w:rsidRPr="00D623D5" w:rsidRDefault="003D46E0" w:rsidP="00577B88">
      <w:pPr>
        <w:pStyle w:val="OmniPage1"/>
        <w:spacing w:line="240" w:lineRule="auto"/>
        <w:ind w:right="285"/>
        <w:jc w:val="both"/>
        <w:rPr>
          <w:lang w:val="fr-FR"/>
        </w:rPr>
      </w:pPr>
      <w:r w:rsidRPr="00D623D5">
        <w:rPr>
          <w:lang w:val="fr-FR"/>
        </w:rPr>
        <w:t xml:space="preserve">Le Fournisseur s’engage à maintenir la température ambiante des NRO inférieure à 40°C. En cas de dépassement de la température ambiante au-delà de 40°C, le Fournisseur s’engage à rétablir la température en dessous de 40°C dans un délai </w:t>
      </w:r>
      <w:r w:rsidR="003B3B46" w:rsidRPr="00D623D5">
        <w:rPr>
          <w:lang w:val="fr-FR"/>
        </w:rPr>
        <w:t xml:space="preserve">de </w:t>
      </w:r>
      <w:r w:rsidR="00922610" w:rsidRPr="00D623D5">
        <w:rPr>
          <w:lang w:val="fr-FR"/>
        </w:rPr>
        <w:t>huit</w:t>
      </w:r>
      <w:r w:rsidRPr="00D623D5">
        <w:rPr>
          <w:lang w:val="fr-FR"/>
        </w:rPr>
        <w:t xml:space="preserve"> (</w:t>
      </w:r>
      <w:r w:rsidR="00922610" w:rsidRPr="00D623D5">
        <w:rPr>
          <w:lang w:val="fr-FR"/>
        </w:rPr>
        <w:t>8</w:t>
      </w:r>
      <w:r w:rsidRPr="00D623D5">
        <w:rPr>
          <w:lang w:val="fr-FR"/>
        </w:rPr>
        <w:t>) Heures (24 Heures sur 24 et 7 jours sur 7).</w:t>
      </w:r>
    </w:p>
    <w:p w14:paraId="5CC2AA49" w14:textId="77777777" w:rsidR="00B25646" w:rsidRPr="00D623D5" w:rsidRDefault="00B25646" w:rsidP="00577B88">
      <w:pPr>
        <w:pStyle w:val="OmniPage1"/>
        <w:spacing w:line="240" w:lineRule="auto"/>
        <w:ind w:right="285"/>
        <w:jc w:val="both"/>
        <w:rPr>
          <w:lang w:val="fr-FR"/>
        </w:rPr>
      </w:pPr>
    </w:p>
    <w:p w14:paraId="330B9E6B" w14:textId="77777777" w:rsidR="003D46E0" w:rsidRPr="00D623D5" w:rsidRDefault="003B3B46" w:rsidP="00577B88">
      <w:pPr>
        <w:pStyle w:val="OmniPage1"/>
        <w:spacing w:line="240" w:lineRule="auto"/>
        <w:ind w:right="285"/>
        <w:jc w:val="both"/>
        <w:rPr>
          <w:lang w:val="fr-FR"/>
        </w:rPr>
      </w:pPr>
      <w:r w:rsidRPr="00D623D5">
        <w:rPr>
          <w:lang w:val="fr-FR"/>
        </w:rPr>
        <w:t>Le F</w:t>
      </w:r>
      <w:r w:rsidR="003D46E0" w:rsidRPr="00D623D5">
        <w:rPr>
          <w:lang w:val="fr-FR"/>
        </w:rPr>
        <w:t>ournisseur s’engage sur un taux de disponibilité du maintien de la température ambiante inférieure à 40°C calculé mensuellement sur le parc complet des NRO de 99,95%</w:t>
      </w:r>
      <w:r w:rsidR="006A4629" w:rsidRPr="00D623D5">
        <w:rPr>
          <w:lang w:val="fr-FR"/>
        </w:rPr>
        <w:t>.</w:t>
      </w:r>
      <w:r w:rsidR="003D46E0" w:rsidRPr="00D623D5">
        <w:rPr>
          <w:lang w:val="fr-FR"/>
        </w:rPr>
        <w:t xml:space="preserve"> </w:t>
      </w:r>
    </w:p>
    <w:p w14:paraId="5FC937ED" w14:textId="77777777" w:rsidR="003D46E0" w:rsidRPr="00D623D5" w:rsidRDefault="003D46E0" w:rsidP="00577B88">
      <w:pPr>
        <w:pStyle w:val="OmniPage1"/>
        <w:spacing w:line="240" w:lineRule="auto"/>
        <w:ind w:right="285"/>
        <w:jc w:val="both"/>
        <w:rPr>
          <w:lang w:val="fr-FR"/>
        </w:rPr>
      </w:pPr>
    </w:p>
    <w:p w14:paraId="45735CC2" w14:textId="77777777" w:rsidR="003D46E0" w:rsidRPr="00D623D5" w:rsidRDefault="003D46E0" w:rsidP="00577B88">
      <w:pPr>
        <w:pStyle w:val="OmniPage1"/>
        <w:spacing w:line="240" w:lineRule="auto"/>
        <w:ind w:right="285"/>
        <w:jc w:val="both"/>
        <w:rPr>
          <w:lang w:val="fr-FR"/>
        </w:rPr>
      </w:pPr>
      <w:r w:rsidRPr="00D623D5">
        <w:rPr>
          <w:lang w:val="fr-FR"/>
        </w:rPr>
        <w:t>Le Fournisseur s’engage à rétablir l</w:t>
      </w:r>
      <w:r w:rsidR="003B3B46" w:rsidRPr="00D623D5">
        <w:rPr>
          <w:lang w:val="fr-FR"/>
        </w:rPr>
        <w:t>’énergie d</w:t>
      </w:r>
      <w:r w:rsidRPr="00D623D5">
        <w:rPr>
          <w:lang w:val="fr-FR"/>
        </w:rPr>
        <w:t>ans un délai</w:t>
      </w:r>
      <w:r w:rsidR="003B3B46" w:rsidRPr="00D623D5">
        <w:rPr>
          <w:lang w:val="fr-FR"/>
        </w:rPr>
        <w:t xml:space="preserve"> de</w:t>
      </w:r>
      <w:r w:rsidRPr="00D623D5">
        <w:rPr>
          <w:lang w:val="fr-FR"/>
        </w:rPr>
        <w:t xml:space="preserve"> quatre (4) Heures (24 Heures sur 24 et 7 jours sur 7)</w:t>
      </w:r>
      <w:r w:rsidR="00B23E94">
        <w:rPr>
          <w:lang w:val="fr-FR"/>
        </w:rPr>
        <w:t xml:space="preserve">, </w:t>
      </w:r>
      <w:r w:rsidR="003B3B46" w:rsidRPr="00D623D5">
        <w:rPr>
          <w:lang w:val="fr-FR"/>
        </w:rPr>
        <w:t xml:space="preserve">hors coupure d’alimentation électrique </w:t>
      </w:r>
      <w:r w:rsidR="00B23E94">
        <w:rPr>
          <w:lang w:val="fr-FR"/>
        </w:rPr>
        <w:t>due au fournisseur d’énergie</w:t>
      </w:r>
      <w:r w:rsidR="00B23E94" w:rsidRPr="00D623D5">
        <w:rPr>
          <w:lang w:val="fr-FR"/>
        </w:rPr>
        <w:t xml:space="preserve"> </w:t>
      </w:r>
      <w:r w:rsidR="003B3B46" w:rsidRPr="00D623D5">
        <w:rPr>
          <w:lang w:val="fr-FR"/>
        </w:rPr>
        <w:t>supérieure à 4 heures).</w:t>
      </w:r>
      <w:r w:rsidR="00B23E94">
        <w:rPr>
          <w:lang w:val="fr-FR"/>
        </w:rPr>
        <w:t xml:space="preserve"> Le Fournisseur informera, par tout moyen et sans délai, le Client de la survenance d’une coupure </w:t>
      </w:r>
      <w:r w:rsidR="00B23E94">
        <w:rPr>
          <w:lang w:val="fr-FR"/>
        </w:rPr>
        <w:tab/>
        <w:t>d’énergie et de l’origine de la coupure d’énergie (coupure sur le Réseau du Fournisseur ou due à un tiers)</w:t>
      </w:r>
    </w:p>
    <w:p w14:paraId="75BA5A43" w14:textId="77777777" w:rsidR="003D46E0" w:rsidRPr="00D623D5" w:rsidRDefault="003D46E0" w:rsidP="00577B88">
      <w:pPr>
        <w:pStyle w:val="OmniPage1"/>
        <w:spacing w:line="240" w:lineRule="auto"/>
        <w:ind w:right="285"/>
        <w:jc w:val="both"/>
        <w:rPr>
          <w:lang w:val="fr-FR"/>
        </w:rPr>
      </w:pPr>
    </w:p>
    <w:p w14:paraId="0925A9BD" w14:textId="77777777" w:rsidR="003D46E0" w:rsidRPr="00D623D5" w:rsidRDefault="003B3B46" w:rsidP="00577B88">
      <w:pPr>
        <w:pStyle w:val="OmniPage1"/>
        <w:spacing w:line="240" w:lineRule="auto"/>
        <w:ind w:right="285"/>
        <w:jc w:val="both"/>
        <w:rPr>
          <w:lang w:val="fr-FR"/>
        </w:rPr>
      </w:pPr>
      <w:r w:rsidRPr="00D623D5">
        <w:rPr>
          <w:lang w:val="fr-FR"/>
        </w:rPr>
        <w:t>Le F</w:t>
      </w:r>
      <w:r w:rsidR="003D46E0" w:rsidRPr="00D623D5">
        <w:rPr>
          <w:lang w:val="fr-FR"/>
        </w:rPr>
        <w:t xml:space="preserve">ournisseur s’engage sur un taux de disponibilité </w:t>
      </w:r>
      <w:r w:rsidRPr="00D623D5">
        <w:rPr>
          <w:lang w:val="fr-FR"/>
        </w:rPr>
        <w:t>de l’énergie c</w:t>
      </w:r>
      <w:r w:rsidR="003D46E0" w:rsidRPr="00D623D5">
        <w:rPr>
          <w:lang w:val="fr-FR"/>
        </w:rPr>
        <w:t>alculé mensuellement sur le parc complet des NRO de 99,95%</w:t>
      </w:r>
      <w:r w:rsidR="006A4629" w:rsidRPr="00D623D5">
        <w:rPr>
          <w:lang w:val="fr-FR"/>
        </w:rPr>
        <w:t>.</w:t>
      </w:r>
    </w:p>
    <w:p w14:paraId="04ED72A2" w14:textId="77777777" w:rsidR="00B54FDF" w:rsidRPr="00D623D5" w:rsidRDefault="00B54FDF" w:rsidP="00577B88">
      <w:pPr>
        <w:pStyle w:val="OmniPage1"/>
        <w:spacing w:line="240" w:lineRule="auto"/>
        <w:ind w:right="285"/>
        <w:jc w:val="both"/>
        <w:rPr>
          <w:lang w:val="fr-FR"/>
        </w:rPr>
      </w:pPr>
    </w:p>
    <w:p w14:paraId="24536275" w14:textId="77777777" w:rsidR="003D46E0" w:rsidRPr="00D623D5" w:rsidRDefault="003D46E0" w:rsidP="00577B88">
      <w:pPr>
        <w:pStyle w:val="OmniPage1"/>
        <w:spacing w:line="240" w:lineRule="auto"/>
        <w:ind w:right="285"/>
        <w:jc w:val="both"/>
        <w:rPr>
          <w:lang w:val="fr-FR"/>
        </w:rPr>
      </w:pPr>
      <w:r w:rsidRPr="00D623D5">
        <w:rPr>
          <w:lang w:val="fr-FR"/>
        </w:rPr>
        <w:t>En cas de non-respect des engagements définis ci-dessus, le Fournisseur s’engage</w:t>
      </w:r>
      <w:r w:rsidR="003B3B46" w:rsidRPr="00D623D5">
        <w:rPr>
          <w:lang w:val="fr-FR"/>
        </w:rPr>
        <w:t xml:space="preserve"> à verser au Client les pénalités </w:t>
      </w:r>
      <w:r w:rsidR="00BC3DC8" w:rsidRPr="00D623D5">
        <w:rPr>
          <w:lang w:val="fr-FR"/>
        </w:rPr>
        <w:t xml:space="preserve">associées </w:t>
      </w:r>
      <w:r w:rsidR="003B3B46" w:rsidRPr="00D623D5">
        <w:rPr>
          <w:lang w:val="fr-FR"/>
        </w:rPr>
        <w:t xml:space="preserve">définies en </w:t>
      </w:r>
      <w:r w:rsidR="00B23E94">
        <w:rPr>
          <w:lang w:val="fr-FR"/>
        </w:rPr>
        <w:t>A</w:t>
      </w:r>
      <w:r w:rsidR="003B3B46" w:rsidRPr="00D623D5">
        <w:rPr>
          <w:lang w:val="fr-FR"/>
        </w:rPr>
        <w:t>nnexe 1.A</w:t>
      </w:r>
      <w:r w:rsidR="0083223A" w:rsidRPr="00D623D5">
        <w:rPr>
          <w:lang w:val="fr-FR"/>
        </w:rPr>
        <w:t>.</w:t>
      </w:r>
    </w:p>
    <w:p w14:paraId="2DF4DF6C" w14:textId="77777777" w:rsidR="0083223A" w:rsidRPr="00D623D5" w:rsidRDefault="0083223A" w:rsidP="00577B88">
      <w:pPr>
        <w:pStyle w:val="OmniPage1"/>
        <w:spacing w:line="240" w:lineRule="auto"/>
        <w:ind w:right="285"/>
        <w:jc w:val="both"/>
        <w:rPr>
          <w:lang w:val="fr-FR"/>
        </w:rPr>
      </w:pPr>
    </w:p>
    <w:p w14:paraId="262BFF90" w14:textId="77777777" w:rsidR="0083223A" w:rsidRDefault="0083223A" w:rsidP="00577B88">
      <w:pPr>
        <w:pStyle w:val="OmniPage1"/>
        <w:spacing w:line="240" w:lineRule="auto"/>
        <w:ind w:right="285"/>
        <w:jc w:val="both"/>
        <w:rPr>
          <w:lang w:val="fr-FR"/>
        </w:rPr>
      </w:pPr>
      <w:r w:rsidRPr="00D623D5">
        <w:rPr>
          <w:lang w:val="fr-FR"/>
        </w:rPr>
        <w:t>Les pénalités mentionnées au présent article ont un caractère forfaitaire et libératoire définitif.</w:t>
      </w:r>
    </w:p>
    <w:p w14:paraId="00F7FC2D" w14:textId="77777777" w:rsidR="00FF6A7C" w:rsidRDefault="00FF6A7C" w:rsidP="00577B88">
      <w:pPr>
        <w:pStyle w:val="OmniPage1"/>
        <w:spacing w:line="240" w:lineRule="auto"/>
        <w:ind w:right="285"/>
        <w:jc w:val="both"/>
        <w:rPr>
          <w:lang w:val="fr-FR"/>
        </w:rPr>
      </w:pPr>
    </w:p>
    <w:p w14:paraId="4491FB0D" w14:textId="77777777" w:rsidR="00547401" w:rsidRPr="00306C92" w:rsidRDefault="00547401" w:rsidP="00547401">
      <w:pPr>
        <w:pStyle w:val="Titre2"/>
        <w:numPr>
          <w:ilvl w:val="1"/>
          <w:numId w:val="8"/>
        </w:numPr>
        <w:ind w:left="0" w:firstLine="8"/>
        <w:rPr>
          <w:color w:val="1E9BC3"/>
          <w:sz w:val="20"/>
          <w:szCs w:val="20"/>
          <w:u w:val="none"/>
        </w:rPr>
      </w:pPr>
      <w:r w:rsidRPr="00306C92">
        <w:rPr>
          <w:color w:val="1E9BC3"/>
          <w:sz w:val="20"/>
          <w:szCs w:val="20"/>
          <w:u w:val="none"/>
        </w:rPr>
        <w:t>Au titre du lien PM-NRO</w:t>
      </w:r>
    </w:p>
    <w:p w14:paraId="2F58FE1D" w14:textId="77777777" w:rsidR="00547401" w:rsidRDefault="00547401" w:rsidP="00547401">
      <w:pPr>
        <w:rPr>
          <w:b/>
          <w:bCs/>
          <w:color w:val="1E9BC3"/>
          <w:sz w:val="20"/>
          <w:szCs w:val="20"/>
        </w:rPr>
      </w:pPr>
    </w:p>
    <w:p w14:paraId="04195C0E" w14:textId="77777777" w:rsidR="00547401" w:rsidRPr="008666EA" w:rsidRDefault="00547401" w:rsidP="00547401">
      <w:pPr>
        <w:rPr>
          <w:sz w:val="20"/>
          <w:szCs w:val="20"/>
          <w:lang w:eastAsia="en-US"/>
        </w:rPr>
      </w:pPr>
      <w:r w:rsidRPr="008666EA">
        <w:rPr>
          <w:sz w:val="20"/>
          <w:szCs w:val="20"/>
          <w:lang w:eastAsia="en-US"/>
        </w:rPr>
        <w:t xml:space="preserve">Une GTR 10H est incluse sur le lien PM-NRO. </w:t>
      </w:r>
    </w:p>
    <w:p w14:paraId="5BED3D6E" w14:textId="77777777" w:rsidR="00547401" w:rsidRPr="008666EA" w:rsidRDefault="00547401" w:rsidP="00547401">
      <w:pPr>
        <w:rPr>
          <w:sz w:val="20"/>
          <w:szCs w:val="20"/>
          <w:lang w:eastAsia="en-US"/>
        </w:rPr>
      </w:pPr>
    </w:p>
    <w:p w14:paraId="375A9594" w14:textId="5B109DE5" w:rsidR="00547401" w:rsidRPr="008666EA" w:rsidRDefault="00547401" w:rsidP="00547401">
      <w:pPr>
        <w:rPr>
          <w:sz w:val="20"/>
          <w:szCs w:val="20"/>
          <w:lang w:eastAsia="en-US"/>
        </w:rPr>
      </w:pPr>
      <w:r w:rsidRPr="008666EA">
        <w:rPr>
          <w:sz w:val="20"/>
          <w:szCs w:val="20"/>
          <w:lang w:eastAsia="en-US"/>
        </w:rPr>
        <w:t>Le Fournisseur s’engage, en cas d’interruption totale du service sur le lien PM-NRO, à rétablir le service dans un délai de dix (10) Heures Ou</w:t>
      </w:r>
      <w:r w:rsidR="00576166" w:rsidRPr="008666EA">
        <w:rPr>
          <w:sz w:val="20"/>
          <w:szCs w:val="20"/>
          <w:lang w:eastAsia="en-US"/>
        </w:rPr>
        <w:t>vrables en Jours Ouvrables. Le t</w:t>
      </w:r>
      <w:r w:rsidRPr="008666EA">
        <w:rPr>
          <w:sz w:val="20"/>
          <w:szCs w:val="20"/>
          <w:lang w:eastAsia="en-US"/>
        </w:rPr>
        <w:t>emps de rétablissement est calculé à partir de l’heure d’ouverture du ticket d’incident jusqu’à l’heure de fermeture du ticket d’incident étant entendu que les conditions suivantes sont requises pour l’application des engagements du Fournisseur :</w:t>
      </w:r>
    </w:p>
    <w:p w14:paraId="292928D5" w14:textId="56A14FE7" w:rsidR="00547401" w:rsidRPr="008666EA" w:rsidRDefault="00270B4F" w:rsidP="00547401">
      <w:pPr>
        <w:pStyle w:val="Paragraphedeliste"/>
        <w:numPr>
          <w:ilvl w:val="0"/>
          <w:numId w:val="19"/>
        </w:numPr>
        <w:rPr>
          <w:sz w:val="20"/>
          <w:szCs w:val="20"/>
          <w:lang w:eastAsia="en-US"/>
        </w:rPr>
      </w:pPr>
      <w:r>
        <w:rPr>
          <w:sz w:val="20"/>
          <w:szCs w:val="20"/>
          <w:lang w:eastAsia="en-US"/>
        </w:rPr>
        <w:t xml:space="preserve">Que </w:t>
      </w:r>
      <w:r w:rsidR="00547401" w:rsidRPr="008666EA">
        <w:rPr>
          <w:sz w:val="20"/>
          <w:szCs w:val="20"/>
          <w:lang w:eastAsia="en-US"/>
        </w:rPr>
        <w:t>le Client permet</w:t>
      </w:r>
      <w:r>
        <w:rPr>
          <w:sz w:val="20"/>
          <w:szCs w:val="20"/>
          <w:lang w:eastAsia="en-US"/>
        </w:rPr>
        <w:t>te</w:t>
      </w:r>
      <w:r w:rsidR="00547401" w:rsidRPr="008666EA">
        <w:rPr>
          <w:sz w:val="20"/>
          <w:szCs w:val="20"/>
          <w:lang w:eastAsia="en-US"/>
        </w:rPr>
        <w:t xml:space="preserve"> aux agents du Fournisseur d’accéder à ses équipements au niveau du PM,</w:t>
      </w:r>
    </w:p>
    <w:p w14:paraId="2B103398" w14:textId="30991928" w:rsidR="00547401" w:rsidRPr="008666EA" w:rsidRDefault="00270B4F" w:rsidP="00547401">
      <w:pPr>
        <w:pStyle w:val="Paragraphedeliste"/>
        <w:numPr>
          <w:ilvl w:val="0"/>
          <w:numId w:val="19"/>
        </w:numPr>
        <w:rPr>
          <w:sz w:val="20"/>
          <w:szCs w:val="20"/>
          <w:lang w:eastAsia="en-US"/>
        </w:rPr>
      </w:pPr>
      <w:r>
        <w:rPr>
          <w:sz w:val="20"/>
          <w:szCs w:val="20"/>
          <w:lang w:eastAsia="en-US"/>
        </w:rPr>
        <w:t xml:space="preserve">Que </w:t>
      </w:r>
      <w:r w:rsidR="00547401" w:rsidRPr="008666EA">
        <w:rPr>
          <w:sz w:val="20"/>
          <w:szCs w:val="20"/>
          <w:lang w:eastAsia="en-US"/>
        </w:rPr>
        <w:t xml:space="preserve">le Client aura préalablement ouvert un ticket SAV dans le respect </w:t>
      </w:r>
      <w:r>
        <w:rPr>
          <w:sz w:val="20"/>
          <w:szCs w:val="20"/>
          <w:lang w:eastAsia="en-US"/>
        </w:rPr>
        <w:t xml:space="preserve">et conformément aux </w:t>
      </w:r>
      <w:r w:rsidR="00547401" w:rsidRPr="008666EA">
        <w:rPr>
          <w:sz w:val="20"/>
          <w:szCs w:val="20"/>
          <w:lang w:eastAsia="en-US"/>
        </w:rPr>
        <w:t>flux Interop et sans que ces informations ne soient erronées.</w:t>
      </w:r>
    </w:p>
    <w:p w14:paraId="27981B3F" w14:textId="7AAC3FE7" w:rsidR="00547401" w:rsidRPr="008666EA" w:rsidRDefault="00270B4F" w:rsidP="00547401">
      <w:pPr>
        <w:pStyle w:val="Paragraphedeliste"/>
        <w:numPr>
          <w:ilvl w:val="0"/>
          <w:numId w:val="19"/>
        </w:numPr>
        <w:rPr>
          <w:sz w:val="20"/>
          <w:szCs w:val="20"/>
          <w:lang w:eastAsia="en-US"/>
        </w:rPr>
      </w:pPr>
      <w:r>
        <w:rPr>
          <w:sz w:val="20"/>
          <w:szCs w:val="20"/>
          <w:lang w:eastAsia="en-US"/>
        </w:rPr>
        <w:t xml:space="preserve"> Que</w:t>
      </w:r>
      <w:r w:rsidR="003B4AEB">
        <w:rPr>
          <w:sz w:val="20"/>
          <w:szCs w:val="20"/>
          <w:lang w:eastAsia="en-US"/>
        </w:rPr>
        <w:t xml:space="preserve"> </w:t>
      </w:r>
      <w:r w:rsidR="00547401" w:rsidRPr="008666EA">
        <w:rPr>
          <w:sz w:val="20"/>
          <w:szCs w:val="20"/>
          <w:lang w:eastAsia="en-US"/>
        </w:rPr>
        <w:t>l’interruption de</w:t>
      </w:r>
      <w:r>
        <w:rPr>
          <w:sz w:val="20"/>
          <w:szCs w:val="20"/>
          <w:lang w:eastAsia="en-US"/>
        </w:rPr>
        <w:t xml:space="preserve"> </w:t>
      </w:r>
      <w:r w:rsidRPr="00270B4F">
        <w:rPr>
          <w:sz w:val="20"/>
          <w:szCs w:val="20"/>
          <w:lang w:eastAsia="en-US"/>
        </w:rPr>
        <w:t xml:space="preserve">service </w:t>
      </w:r>
      <w:r>
        <w:rPr>
          <w:sz w:val="20"/>
          <w:szCs w:val="20"/>
          <w:lang w:eastAsia="en-US"/>
        </w:rPr>
        <w:t>ne soit pas due à des travaux programmés, à des dégradations causées par le Client ou par un Tiers, ou à</w:t>
      </w:r>
      <w:r w:rsidR="00547401" w:rsidRPr="008666EA">
        <w:rPr>
          <w:sz w:val="20"/>
          <w:szCs w:val="20"/>
          <w:lang w:eastAsia="en-US"/>
        </w:rPr>
        <w:t xml:space="preserve"> des cas de Force Majeur</w:t>
      </w:r>
      <w:r>
        <w:rPr>
          <w:sz w:val="20"/>
          <w:szCs w:val="20"/>
          <w:lang w:eastAsia="en-US"/>
        </w:rPr>
        <w:t>e</w:t>
      </w:r>
      <w:r w:rsidR="00547401" w:rsidRPr="008666EA">
        <w:rPr>
          <w:sz w:val="20"/>
          <w:szCs w:val="20"/>
          <w:lang w:eastAsia="en-US"/>
        </w:rPr>
        <w:t>.</w:t>
      </w:r>
    </w:p>
    <w:p w14:paraId="115A0F3D" w14:textId="49296AC4" w:rsidR="00547401" w:rsidRPr="008666EA" w:rsidRDefault="00270B4F" w:rsidP="00547401">
      <w:pPr>
        <w:pStyle w:val="Paragraphedeliste"/>
        <w:numPr>
          <w:ilvl w:val="0"/>
          <w:numId w:val="19"/>
        </w:numPr>
        <w:rPr>
          <w:sz w:val="20"/>
          <w:szCs w:val="20"/>
          <w:lang w:eastAsia="en-US"/>
        </w:rPr>
      </w:pPr>
      <w:r>
        <w:rPr>
          <w:sz w:val="20"/>
          <w:szCs w:val="20"/>
          <w:lang w:eastAsia="en-US"/>
        </w:rPr>
        <w:t xml:space="preserve">Que </w:t>
      </w:r>
      <w:r w:rsidR="00547401" w:rsidRPr="008666EA">
        <w:rPr>
          <w:sz w:val="20"/>
          <w:szCs w:val="20"/>
          <w:lang w:eastAsia="en-US"/>
        </w:rPr>
        <w:t>Le Fournisseur ne</w:t>
      </w:r>
      <w:r>
        <w:rPr>
          <w:sz w:val="20"/>
          <w:szCs w:val="20"/>
          <w:lang w:eastAsia="en-US"/>
        </w:rPr>
        <w:t xml:space="preserve"> soit pas dans l’obligation d’</w:t>
      </w:r>
      <w:r w:rsidR="00547401" w:rsidRPr="008666EA">
        <w:rPr>
          <w:sz w:val="20"/>
          <w:szCs w:val="20"/>
          <w:lang w:eastAsia="en-US"/>
        </w:rPr>
        <w:t>obtenir d’autorisation préalable à l’intervention</w:t>
      </w:r>
    </w:p>
    <w:p w14:paraId="47075859" w14:textId="77777777" w:rsidR="00547401" w:rsidRPr="008666EA" w:rsidRDefault="00547401" w:rsidP="00547401">
      <w:pPr>
        <w:rPr>
          <w:sz w:val="20"/>
          <w:szCs w:val="20"/>
          <w:lang w:eastAsia="en-US"/>
        </w:rPr>
      </w:pPr>
    </w:p>
    <w:p w14:paraId="6A6D67E7" w14:textId="5EC2D173" w:rsidR="00981741" w:rsidRDefault="00981741" w:rsidP="00981741">
      <w:pPr>
        <w:rPr>
          <w:iCs/>
          <w:sz w:val="20"/>
          <w:szCs w:val="20"/>
        </w:rPr>
      </w:pPr>
      <w:r>
        <w:rPr>
          <w:iCs/>
          <w:sz w:val="20"/>
          <w:szCs w:val="20"/>
        </w:rPr>
        <w:t>En cas de signalisation transmise à tort, le Client sera redevable d’une pénalité dans les conditions et selon les modalités définies en annexe 1.A</w:t>
      </w:r>
    </w:p>
    <w:p w14:paraId="2F9B2FD9" w14:textId="77777777" w:rsidR="00547401" w:rsidRPr="008666EA" w:rsidRDefault="00547401" w:rsidP="00547401">
      <w:pPr>
        <w:rPr>
          <w:sz w:val="20"/>
          <w:szCs w:val="20"/>
          <w:lang w:eastAsia="en-US"/>
        </w:rPr>
      </w:pPr>
      <w:r w:rsidRPr="008666EA">
        <w:rPr>
          <w:sz w:val="20"/>
          <w:szCs w:val="20"/>
          <w:lang w:eastAsia="en-US"/>
        </w:rPr>
        <w:t xml:space="preserve">  </w:t>
      </w:r>
    </w:p>
    <w:p w14:paraId="6F875DE3" w14:textId="77777777" w:rsidR="00547401" w:rsidRPr="008666EA" w:rsidRDefault="00547401" w:rsidP="00547401">
      <w:pPr>
        <w:rPr>
          <w:sz w:val="20"/>
          <w:szCs w:val="20"/>
          <w:lang w:eastAsia="en-US"/>
        </w:rPr>
      </w:pPr>
      <w:r w:rsidRPr="008666EA">
        <w:rPr>
          <w:sz w:val="20"/>
          <w:szCs w:val="20"/>
          <w:lang w:eastAsia="en-US"/>
        </w:rPr>
        <w:t>De manière générale, tout délai pendant lequel le Fournisseur est en attente d’une action à effectuer par le Client sera décompté pour le calcul des indicateurs.</w:t>
      </w:r>
    </w:p>
    <w:p w14:paraId="3729C74D" w14:textId="77777777" w:rsidR="00547401" w:rsidRPr="008666EA" w:rsidRDefault="00547401" w:rsidP="00547401">
      <w:pPr>
        <w:rPr>
          <w:sz w:val="20"/>
          <w:szCs w:val="20"/>
          <w:lang w:eastAsia="en-US"/>
        </w:rPr>
      </w:pPr>
    </w:p>
    <w:p w14:paraId="2EB7DE2C" w14:textId="3C38D8CF" w:rsidR="00547401" w:rsidRPr="008666EA" w:rsidRDefault="00547401" w:rsidP="00547401">
      <w:pPr>
        <w:pStyle w:val="Normal10"/>
        <w:rPr>
          <w:rFonts w:ascii="Times New Roman" w:hAnsi="Times New Roman" w:cs="Times New Roman"/>
          <w:lang w:eastAsia="en-US"/>
        </w:rPr>
      </w:pPr>
      <w:r w:rsidRPr="008666EA">
        <w:rPr>
          <w:rFonts w:ascii="Times New Roman" w:hAnsi="Times New Roman" w:cs="Times New Roman"/>
          <w:lang w:eastAsia="en-US"/>
        </w:rPr>
        <w:t>Au cas où, pour des raisons imputables exclusivement au Fourn</w:t>
      </w:r>
      <w:r w:rsidR="00576166" w:rsidRPr="008666EA">
        <w:rPr>
          <w:rFonts w:ascii="Times New Roman" w:hAnsi="Times New Roman" w:cs="Times New Roman"/>
          <w:lang w:eastAsia="en-US"/>
        </w:rPr>
        <w:t>isseur, sur un lien PM-NRO, le temps de r</w:t>
      </w:r>
      <w:r w:rsidRPr="008666EA">
        <w:rPr>
          <w:rFonts w:ascii="Times New Roman" w:hAnsi="Times New Roman" w:cs="Times New Roman"/>
          <w:lang w:eastAsia="en-US"/>
        </w:rPr>
        <w:t>établissement du Service suite à une interruption totale du Service sur la Ligne con</w:t>
      </w:r>
      <w:r w:rsidR="00576166" w:rsidRPr="008666EA">
        <w:rPr>
          <w:rFonts w:ascii="Times New Roman" w:hAnsi="Times New Roman" w:cs="Times New Roman"/>
          <w:lang w:eastAsia="en-US"/>
        </w:rPr>
        <w:t>cernée  serait supérieure à la garantie de temps de r</w:t>
      </w:r>
      <w:r w:rsidRPr="008666EA">
        <w:rPr>
          <w:rFonts w:ascii="Times New Roman" w:hAnsi="Times New Roman" w:cs="Times New Roman"/>
          <w:lang w:eastAsia="en-US"/>
        </w:rPr>
        <w:t xml:space="preserve">établissement du Service définie ci-dessus, le Client pourra réclamer au Fournisseur une pénalité qui sera créditée sur les factures à venir du Client au titre de la Commande concernée et calculée, à chaque période de facturation comme indiqué en Annexe 1.A. </w:t>
      </w:r>
    </w:p>
    <w:p w14:paraId="5ED30A7C" w14:textId="77777777" w:rsidR="00547401" w:rsidRPr="00D623D5" w:rsidRDefault="00547401" w:rsidP="00547401">
      <w:pPr>
        <w:pStyle w:val="OmniPage1"/>
        <w:spacing w:line="240" w:lineRule="auto"/>
        <w:ind w:right="285"/>
        <w:rPr>
          <w:lang w:val="fr-FR"/>
        </w:rPr>
      </w:pPr>
    </w:p>
    <w:p w14:paraId="61462258" w14:textId="77777777" w:rsidR="00547401" w:rsidRDefault="00547401" w:rsidP="00547401">
      <w:pPr>
        <w:rPr>
          <w:sz w:val="20"/>
          <w:szCs w:val="20"/>
          <w:lang w:eastAsia="en-US"/>
        </w:rPr>
      </w:pPr>
      <w:r w:rsidRPr="00547401">
        <w:rPr>
          <w:sz w:val="20"/>
          <w:szCs w:val="20"/>
          <w:lang w:eastAsia="en-US"/>
        </w:rPr>
        <w:t>Les pénalités mentionnées au présent article ont un caractère forfaitaire et libératoire définitif.</w:t>
      </w:r>
    </w:p>
    <w:p w14:paraId="5B2125A7" w14:textId="77777777" w:rsidR="00A51561" w:rsidRPr="00547401" w:rsidRDefault="00A51561" w:rsidP="00547401">
      <w:pPr>
        <w:rPr>
          <w:sz w:val="20"/>
          <w:szCs w:val="20"/>
          <w:lang w:eastAsia="en-US"/>
        </w:rPr>
      </w:pPr>
    </w:p>
    <w:p w14:paraId="45F77E53" w14:textId="77777777" w:rsidR="00547401" w:rsidRDefault="00547401" w:rsidP="00547401">
      <w:pPr>
        <w:pStyle w:val="Titre2"/>
        <w:numPr>
          <w:ilvl w:val="1"/>
          <w:numId w:val="8"/>
        </w:numPr>
        <w:ind w:left="0" w:firstLine="8"/>
        <w:rPr>
          <w:color w:val="1E9BC3"/>
          <w:sz w:val="20"/>
          <w:szCs w:val="20"/>
          <w:u w:val="none"/>
        </w:rPr>
      </w:pPr>
      <w:r w:rsidRPr="00306C92">
        <w:rPr>
          <w:color w:val="1E9BC3"/>
          <w:sz w:val="20"/>
          <w:szCs w:val="20"/>
          <w:u w:val="none"/>
        </w:rPr>
        <w:t xml:space="preserve">Lien PBO-PM </w:t>
      </w:r>
    </w:p>
    <w:p w14:paraId="42B6214D" w14:textId="77777777" w:rsidR="00547401" w:rsidRDefault="00547401" w:rsidP="00547401"/>
    <w:p w14:paraId="60285712" w14:textId="77777777" w:rsidR="00547401" w:rsidRPr="00306C92" w:rsidRDefault="00547401" w:rsidP="00547401">
      <w:pPr>
        <w:pStyle w:val="Titre2"/>
        <w:numPr>
          <w:ilvl w:val="2"/>
          <w:numId w:val="8"/>
        </w:numPr>
        <w:ind w:left="0"/>
        <w:rPr>
          <w:sz w:val="20"/>
          <w:szCs w:val="20"/>
          <w:u w:val="none"/>
        </w:rPr>
      </w:pPr>
      <w:r w:rsidRPr="00306C92">
        <w:rPr>
          <w:sz w:val="20"/>
          <w:szCs w:val="20"/>
          <w:u w:val="none"/>
        </w:rPr>
        <w:t>Lien PBO-PM standard</w:t>
      </w:r>
    </w:p>
    <w:p w14:paraId="06A12E0D" w14:textId="77777777" w:rsidR="00547401" w:rsidRDefault="00547401" w:rsidP="00547401">
      <w:pPr>
        <w:rPr>
          <w:iCs/>
          <w:sz w:val="20"/>
          <w:szCs w:val="20"/>
        </w:rPr>
      </w:pPr>
    </w:p>
    <w:p w14:paraId="70705A66" w14:textId="3655810F" w:rsidR="00270B4F" w:rsidRPr="00D623D5" w:rsidRDefault="00270B4F" w:rsidP="00C82BD5">
      <w:pPr>
        <w:pStyle w:val="OmniPage1"/>
        <w:spacing w:line="240" w:lineRule="auto"/>
        <w:ind w:right="285"/>
        <w:jc w:val="both"/>
        <w:rPr>
          <w:lang w:val="fr-FR"/>
        </w:rPr>
      </w:pPr>
      <w:r>
        <w:rPr>
          <w:lang w:val="fr-FR"/>
        </w:rPr>
        <w:t>L</w:t>
      </w:r>
      <w:r w:rsidR="00547401" w:rsidRPr="00D623D5">
        <w:rPr>
          <w:lang w:val="fr-FR"/>
        </w:rPr>
        <w:t xml:space="preserve">e Fournisseur </w:t>
      </w:r>
      <w:r>
        <w:rPr>
          <w:lang w:val="fr-FR"/>
        </w:rPr>
        <w:t xml:space="preserve">devra </w:t>
      </w:r>
      <w:r w:rsidR="00547401" w:rsidRPr="00D623D5">
        <w:rPr>
          <w:lang w:val="fr-FR"/>
        </w:rPr>
        <w:t>s’engage</w:t>
      </w:r>
      <w:r>
        <w:rPr>
          <w:lang w:val="fr-FR"/>
        </w:rPr>
        <w:t>r</w:t>
      </w:r>
      <w:r w:rsidR="00547401" w:rsidRPr="00D623D5">
        <w:rPr>
          <w:lang w:val="fr-FR"/>
        </w:rPr>
        <w:t xml:space="preserve"> à rétablir le service en moins de 10 Jours Ouvrés</w:t>
      </w:r>
      <w:r w:rsidR="003B4AEB">
        <w:rPr>
          <w:lang w:val="fr-FR"/>
        </w:rPr>
        <w:t xml:space="preserve"> </w:t>
      </w:r>
      <w:r>
        <w:rPr>
          <w:lang w:val="fr-FR"/>
        </w:rPr>
        <w:t>pour a minima 80 % des déclarations SAV sur le</w:t>
      </w:r>
      <w:r w:rsidR="00316FEC">
        <w:rPr>
          <w:lang w:val="fr-FR"/>
        </w:rPr>
        <w:t>s</w:t>
      </w:r>
      <w:r>
        <w:rPr>
          <w:lang w:val="fr-FR"/>
        </w:rPr>
        <w:t xml:space="preserve"> lien</w:t>
      </w:r>
      <w:r w:rsidR="00316FEC">
        <w:rPr>
          <w:lang w:val="fr-FR"/>
        </w:rPr>
        <w:t>s</w:t>
      </w:r>
      <w:r>
        <w:rPr>
          <w:lang w:val="fr-FR"/>
        </w:rPr>
        <w:t xml:space="preserve"> PBO-PM</w:t>
      </w:r>
      <w:r w:rsidRPr="00D623D5">
        <w:rPr>
          <w:lang w:val="fr-FR"/>
        </w:rPr>
        <w:t>.</w:t>
      </w:r>
    </w:p>
    <w:p w14:paraId="2148E54E" w14:textId="77777777" w:rsidR="00547401" w:rsidRPr="00D623D5" w:rsidRDefault="00547401" w:rsidP="00C82BD5">
      <w:pPr>
        <w:pStyle w:val="OmniPage1"/>
        <w:spacing w:line="240" w:lineRule="auto"/>
        <w:ind w:right="285"/>
        <w:jc w:val="both"/>
        <w:rPr>
          <w:lang w:val="fr-FR"/>
        </w:rPr>
      </w:pPr>
    </w:p>
    <w:p w14:paraId="0491AAB2" w14:textId="72EA1D37" w:rsidR="00547401" w:rsidRDefault="00270B4F" w:rsidP="00C82BD5">
      <w:pPr>
        <w:pStyle w:val="OmniPage1"/>
        <w:spacing w:line="240" w:lineRule="auto"/>
        <w:ind w:right="285"/>
        <w:jc w:val="both"/>
        <w:rPr>
          <w:lang w:val="fr-FR"/>
        </w:rPr>
      </w:pPr>
      <w:r>
        <w:rPr>
          <w:lang w:val="fr-FR"/>
        </w:rPr>
        <w:t>Dans l’hypothèse où</w:t>
      </w:r>
      <w:r w:rsidR="003B4AEB">
        <w:rPr>
          <w:lang w:val="fr-FR"/>
        </w:rPr>
        <w:t xml:space="preserve"> </w:t>
      </w:r>
      <w:r w:rsidR="00547401" w:rsidRPr="00D623D5">
        <w:rPr>
          <w:lang w:val="fr-FR"/>
        </w:rPr>
        <w:t xml:space="preserve">le nombre de </w:t>
      </w:r>
      <w:r w:rsidR="00547401">
        <w:rPr>
          <w:lang w:val="fr-FR"/>
        </w:rPr>
        <w:t>déclarations SAV</w:t>
      </w:r>
      <w:r w:rsidR="00547401" w:rsidRPr="00D623D5">
        <w:rPr>
          <w:lang w:val="fr-FR"/>
        </w:rPr>
        <w:t xml:space="preserve"> </w:t>
      </w:r>
      <w:r>
        <w:rPr>
          <w:lang w:val="fr-FR"/>
        </w:rPr>
        <w:t xml:space="preserve">serait </w:t>
      </w:r>
      <w:r w:rsidR="00547401" w:rsidRPr="00D623D5">
        <w:rPr>
          <w:lang w:val="fr-FR"/>
        </w:rPr>
        <w:t>supérieur à 400 Tickets par mois,</w:t>
      </w:r>
      <w:r>
        <w:rPr>
          <w:lang w:val="fr-FR"/>
        </w:rPr>
        <w:t xml:space="preserve"> Le </w:t>
      </w:r>
      <w:r w:rsidR="00001738">
        <w:rPr>
          <w:lang w:val="fr-FR"/>
        </w:rPr>
        <w:t>Fournisseur</w:t>
      </w:r>
      <w:r>
        <w:rPr>
          <w:lang w:val="fr-FR"/>
        </w:rPr>
        <w:t xml:space="preserve"> devra s’engager à rétabli le service en moins de </w:t>
      </w:r>
      <w:r w:rsidR="002B7E9A">
        <w:rPr>
          <w:lang w:val="fr-FR"/>
        </w:rPr>
        <w:t>dix (</w:t>
      </w:r>
      <w:r>
        <w:rPr>
          <w:lang w:val="fr-FR"/>
        </w:rPr>
        <w:t>10</w:t>
      </w:r>
      <w:r w:rsidR="002B7E9A">
        <w:rPr>
          <w:lang w:val="fr-FR"/>
        </w:rPr>
        <w:t>)</w:t>
      </w:r>
      <w:r>
        <w:rPr>
          <w:lang w:val="fr-FR"/>
        </w:rPr>
        <w:t xml:space="preserve"> jours Ouvrés pour a minima 95% de ces déclarations.</w:t>
      </w:r>
    </w:p>
    <w:p w14:paraId="634E1B78" w14:textId="77777777" w:rsidR="00270B4F" w:rsidRPr="00D623D5" w:rsidRDefault="00270B4F" w:rsidP="00C82BD5">
      <w:pPr>
        <w:pStyle w:val="OmniPage1"/>
        <w:spacing w:line="240" w:lineRule="auto"/>
        <w:ind w:right="285"/>
        <w:jc w:val="both"/>
        <w:rPr>
          <w:lang w:val="fr-FR"/>
        </w:rPr>
      </w:pPr>
    </w:p>
    <w:p w14:paraId="53C31EDF" w14:textId="49061830" w:rsidR="00F73EF0" w:rsidRDefault="00547401" w:rsidP="00C82BD5">
      <w:pPr>
        <w:pStyle w:val="OmniPage1"/>
        <w:spacing w:line="240" w:lineRule="auto"/>
        <w:ind w:right="285"/>
        <w:jc w:val="both"/>
        <w:rPr>
          <w:lang w:val="fr-FR"/>
        </w:rPr>
      </w:pPr>
      <w:r w:rsidRPr="001B6C75">
        <w:rPr>
          <w:lang w:val="fr-FR"/>
        </w:rPr>
        <w:t>En cas de non-respect de ces engagements</w:t>
      </w:r>
      <w:r w:rsidR="00270B4F" w:rsidRPr="001B6C75">
        <w:rPr>
          <w:lang w:val="fr-FR"/>
        </w:rPr>
        <w:t xml:space="preserve"> exclusivement imputable au </w:t>
      </w:r>
      <w:r w:rsidR="00001738" w:rsidRPr="001B6C75">
        <w:rPr>
          <w:lang w:val="fr-FR"/>
        </w:rPr>
        <w:t>Fournisseur</w:t>
      </w:r>
      <w:r w:rsidR="00270B4F" w:rsidRPr="001B6C75">
        <w:rPr>
          <w:lang w:val="fr-FR"/>
        </w:rPr>
        <w:t xml:space="preserve"> et</w:t>
      </w:r>
      <w:r w:rsidRPr="001B6C75">
        <w:rPr>
          <w:lang w:val="fr-FR"/>
        </w:rPr>
        <w:t xml:space="preserve"> sauf impossibilité d’accès chez le Client Final ou d’intervention sur les infrastructures d’un tiers, </w:t>
      </w:r>
      <w:r w:rsidR="00270B4F" w:rsidRPr="001B6C75">
        <w:rPr>
          <w:lang w:val="fr-FR"/>
        </w:rPr>
        <w:t xml:space="preserve">celui-ci </w:t>
      </w:r>
      <w:r w:rsidRPr="001B6C75">
        <w:rPr>
          <w:lang w:val="fr-FR"/>
        </w:rPr>
        <w:t>s’engage, selon les modalités mentionnées à l’annexe 1.A, à verser à la demande du C</w:t>
      </w:r>
      <w:r w:rsidR="001B6C75">
        <w:rPr>
          <w:lang w:val="fr-FR"/>
        </w:rPr>
        <w:t>lient, les pénalités associées.</w:t>
      </w:r>
    </w:p>
    <w:p w14:paraId="3C1260B5" w14:textId="77777777" w:rsidR="001B6C75" w:rsidRPr="00D623D5" w:rsidRDefault="001B6C75" w:rsidP="001B6C75">
      <w:pPr>
        <w:pStyle w:val="OmniPage1"/>
        <w:spacing w:line="240" w:lineRule="auto"/>
        <w:ind w:right="285"/>
        <w:jc w:val="both"/>
        <w:rPr>
          <w:lang w:val="fr-FR"/>
        </w:rPr>
      </w:pPr>
    </w:p>
    <w:p w14:paraId="7F842441" w14:textId="77777777" w:rsidR="00547401" w:rsidRDefault="00547401" w:rsidP="00547401">
      <w:pPr>
        <w:pStyle w:val="OmniPage1"/>
        <w:spacing w:line="240" w:lineRule="auto"/>
        <w:ind w:right="285"/>
        <w:rPr>
          <w:lang w:val="fr-FR"/>
        </w:rPr>
      </w:pPr>
      <w:r w:rsidRPr="00D623D5">
        <w:rPr>
          <w:lang w:val="fr-FR"/>
        </w:rPr>
        <w:t>Les pénalités mentionnées au présent article ont un caractère forfaitaire et libératoire définitif.</w:t>
      </w:r>
    </w:p>
    <w:p w14:paraId="0B6FCA40" w14:textId="77777777" w:rsidR="008666EA" w:rsidRPr="00D623D5" w:rsidRDefault="008666EA" w:rsidP="00547401">
      <w:pPr>
        <w:pStyle w:val="OmniPage1"/>
        <w:spacing w:line="240" w:lineRule="auto"/>
        <w:ind w:right="285"/>
        <w:rPr>
          <w:lang w:val="fr-FR"/>
        </w:rPr>
      </w:pPr>
    </w:p>
    <w:p w14:paraId="5AAEBDCF" w14:textId="77777777" w:rsidR="00547401" w:rsidRDefault="00547401" w:rsidP="00547401">
      <w:pPr>
        <w:rPr>
          <w:iCs/>
          <w:sz w:val="20"/>
          <w:szCs w:val="20"/>
        </w:rPr>
      </w:pPr>
    </w:p>
    <w:p w14:paraId="7CB48FC1" w14:textId="09DAD08B" w:rsidR="00547401" w:rsidRPr="00306C92" w:rsidRDefault="00547401" w:rsidP="00547401">
      <w:pPr>
        <w:pStyle w:val="Titre2"/>
        <w:numPr>
          <w:ilvl w:val="2"/>
          <w:numId w:val="8"/>
        </w:numPr>
        <w:ind w:left="0"/>
        <w:rPr>
          <w:sz w:val="20"/>
          <w:szCs w:val="20"/>
          <w:u w:val="none"/>
        </w:rPr>
      </w:pPr>
      <w:r w:rsidRPr="00306C92">
        <w:rPr>
          <w:sz w:val="20"/>
          <w:szCs w:val="20"/>
          <w:u w:val="none"/>
        </w:rPr>
        <w:t xml:space="preserve">Lien </w:t>
      </w:r>
      <w:r w:rsidR="0031385A">
        <w:rPr>
          <w:sz w:val="20"/>
          <w:szCs w:val="20"/>
          <w:u w:val="none"/>
        </w:rPr>
        <w:t>PTO</w:t>
      </w:r>
      <w:r w:rsidRPr="00306C92">
        <w:rPr>
          <w:sz w:val="20"/>
          <w:szCs w:val="20"/>
          <w:u w:val="none"/>
        </w:rPr>
        <w:t>-PM avec Option GTR</w:t>
      </w:r>
      <w:r w:rsidR="00F65A1F">
        <w:rPr>
          <w:sz w:val="20"/>
          <w:szCs w:val="20"/>
          <w:u w:val="none"/>
        </w:rPr>
        <w:t xml:space="preserve"> </w:t>
      </w:r>
      <w:r w:rsidRPr="00306C92">
        <w:rPr>
          <w:sz w:val="20"/>
          <w:szCs w:val="20"/>
          <w:u w:val="none"/>
        </w:rPr>
        <w:t>10H</w:t>
      </w:r>
    </w:p>
    <w:p w14:paraId="35FBCBFC" w14:textId="77777777" w:rsidR="00547401" w:rsidRPr="006F43D7" w:rsidRDefault="00547401" w:rsidP="00547401">
      <w:pPr>
        <w:rPr>
          <w:iCs/>
          <w:sz w:val="20"/>
          <w:szCs w:val="20"/>
        </w:rPr>
      </w:pPr>
    </w:p>
    <w:p w14:paraId="17CD598B" w14:textId="2A7F1593" w:rsidR="00547401" w:rsidRDefault="00547401" w:rsidP="00547401">
      <w:pPr>
        <w:rPr>
          <w:iCs/>
          <w:sz w:val="20"/>
          <w:szCs w:val="20"/>
        </w:rPr>
      </w:pPr>
      <w:r>
        <w:rPr>
          <w:iCs/>
          <w:sz w:val="20"/>
          <w:szCs w:val="20"/>
        </w:rPr>
        <w:t>Conformément à l’article 5.1.4, le Client peut souscrire une Option GTR10H sur le lien PM-P</w:t>
      </w:r>
      <w:r w:rsidR="0031385A">
        <w:rPr>
          <w:iCs/>
          <w:sz w:val="20"/>
          <w:szCs w:val="20"/>
        </w:rPr>
        <w:t>T</w:t>
      </w:r>
      <w:r>
        <w:rPr>
          <w:iCs/>
          <w:sz w:val="20"/>
          <w:szCs w:val="20"/>
        </w:rPr>
        <w:t>O</w:t>
      </w:r>
    </w:p>
    <w:p w14:paraId="3BF0D88D" w14:textId="77777777" w:rsidR="00547401" w:rsidRPr="009F0A6F" w:rsidRDefault="00547401" w:rsidP="00547401">
      <w:pPr>
        <w:rPr>
          <w:iCs/>
          <w:sz w:val="20"/>
          <w:szCs w:val="20"/>
        </w:rPr>
      </w:pPr>
    </w:p>
    <w:p w14:paraId="17E440DD" w14:textId="7896A80E" w:rsidR="001B6C75" w:rsidRDefault="00547401" w:rsidP="008C5335">
      <w:pPr>
        <w:rPr>
          <w:iCs/>
          <w:sz w:val="20"/>
          <w:szCs w:val="20"/>
        </w:rPr>
      </w:pPr>
      <w:r w:rsidRPr="00EA311C">
        <w:rPr>
          <w:iCs/>
          <w:sz w:val="20"/>
          <w:szCs w:val="20"/>
        </w:rPr>
        <w:t>En cas de souscription de cette option, le Fournisseur s’engage, en cas d’interruption totale du service sur cette Ligne</w:t>
      </w:r>
      <w:r>
        <w:rPr>
          <w:iCs/>
          <w:sz w:val="20"/>
          <w:szCs w:val="20"/>
        </w:rPr>
        <w:t xml:space="preserve"> sur la partie PM-P</w:t>
      </w:r>
      <w:r w:rsidR="002114C1">
        <w:rPr>
          <w:iCs/>
          <w:sz w:val="20"/>
          <w:szCs w:val="20"/>
        </w:rPr>
        <w:t>T</w:t>
      </w:r>
      <w:r>
        <w:rPr>
          <w:iCs/>
          <w:sz w:val="20"/>
          <w:szCs w:val="20"/>
        </w:rPr>
        <w:t>O</w:t>
      </w:r>
      <w:r w:rsidRPr="00EA311C">
        <w:rPr>
          <w:iCs/>
          <w:sz w:val="20"/>
          <w:szCs w:val="20"/>
        </w:rPr>
        <w:t>, à rétablir le service dans un délai de dix (10) Heures Ouvrables en Jours Ouvrables</w:t>
      </w:r>
      <w:r w:rsidR="00757358">
        <w:rPr>
          <w:iCs/>
          <w:sz w:val="20"/>
          <w:szCs w:val="20"/>
        </w:rPr>
        <w:t>.</w:t>
      </w:r>
    </w:p>
    <w:p w14:paraId="507B92C8" w14:textId="77777777" w:rsidR="001B6C75" w:rsidRDefault="001B6C75" w:rsidP="008C5335">
      <w:pPr>
        <w:rPr>
          <w:iCs/>
          <w:sz w:val="20"/>
          <w:szCs w:val="20"/>
        </w:rPr>
      </w:pPr>
    </w:p>
    <w:p w14:paraId="562247F2" w14:textId="6E9F687D" w:rsidR="008C5335" w:rsidRDefault="008C5335" w:rsidP="008C5335">
      <w:pPr>
        <w:rPr>
          <w:iCs/>
          <w:sz w:val="20"/>
          <w:szCs w:val="20"/>
        </w:rPr>
      </w:pPr>
      <w:r>
        <w:rPr>
          <w:iCs/>
          <w:sz w:val="20"/>
          <w:szCs w:val="20"/>
        </w:rPr>
        <w:t>Le t</w:t>
      </w:r>
      <w:r w:rsidRPr="00EA311C">
        <w:rPr>
          <w:iCs/>
          <w:sz w:val="20"/>
          <w:szCs w:val="20"/>
        </w:rPr>
        <w:t>emps de rétablissement est calculé à partir de l’heure d’ouverture du ticket d’incident jusqu’à l’heure de</w:t>
      </w:r>
      <w:r>
        <w:rPr>
          <w:iCs/>
          <w:sz w:val="20"/>
          <w:szCs w:val="20"/>
        </w:rPr>
        <w:t xml:space="preserve"> fermeture du ticket d’incident étant entendu que les conditions suivantes sont requises pour l’application des engagements du Fournisseur :</w:t>
      </w:r>
    </w:p>
    <w:p w14:paraId="7C2EE1B5" w14:textId="692741F6" w:rsidR="008C5335" w:rsidRPr="001F7645" w:rsidRDefault="008C5335" w:rsidP="008C5335">
      <w:pPr>
        <w:pStyle w:val="Paragraphedeliste"/>
        <w:numPr>
          <w:ilvl w:val="0"/>
          <w:numId w:val="19"/>
        </w:numPr>
        <w:rPr>
          <w:sz w:val="20"/>
          <w:szCs w:val="20"/>
          <w:lang w:eastAsia="en-US"/>
        </w:rPr>
      </w:pPr>
      <w:r>
        <w:rPr>
          <w:sz w:val="20"/>
          <w:szCs w:val="20"/>
          <w:lang w:eastAsia="en-US"/>
        </w:rPr>
        <w:t xml:space="preserve">Que </w:t>
      </w:r>
      <w:r w:rsidRPr="001F7645">
        <w:rPr>
          <w:sz w:val="20"/>
          <w:szCs w:val="20"/>
          <w:lang w:eastAsia="en-US"/>
        </w:rPr>
        <w:t>le Client permet</w:t>
      </w:r>
      <w:r>
        <w:rPr>
          <w:sz w:val="20"/>
          <w:szCs w:val="20"/>
          <w:lang w:eastAsia="en-US"/>
        </w:rPr>
        <w:t>te</w:t>
      </w:r>
      <w:r w:rsidRPr="001F7645">
        <w:rPr>
          <w:sz w:val="20"/>
          <w:szCs w:val="20"/>
          <w:lang w:eastAsia="en-US"/>
        </w:rPr>
        <w:t xml:space="preserve"> aux agents du Fournisseur d’accéder à ses équipements au niveau du PM,</w:t>
      </w:r>
      <w:r w:rsidR="00FB7E9F">
        <w:rPr>
          <w:sz w:val="20"/>
          <w:szCs w:val="20"/>
          <w:lang w:eastAsia="en-US"/>
        </w:rPr>
        <w:t xml:space="preserve"> </w:t>
      </w:r>
      <w:r w:rsidR="005E0DFA">
        <w:rPr>
          <w:sz w:val="20"/>
          <w:szCs w:val="20"/>
          <w:lang w:eastAsia="en-US"/>
        </w:rPr>
        <w:t>et au niveau du</w:t>
      </w:r>
      <w:r w:rsidR="002114C1">
        <w:rPr>
          <w:sz w:val="20"/>
          <w:szCs w:val="20"/>
          <w:lang w:eastAsia="en-US"/>
        </w:rPr>
        <w:t xml:space="preserve"> Local FTTH </w:t>
      </w:r>
    </w:p>
    <w:p w14:paraId="2D95D1F1" w14:textId="77777777" w:rsidR="008C5335" w:rsidRPr="001F7645" w:rsidRDefault="008C5335" w:rsidP="008C5335">
      <w:pPr>
        <w:pStyle w:val="Paragraphedeliste"/>
        <w:numPr>
          <w:ilvl w:val="0"/>
          <w:numId w:val="19"/>
        </w:numPr>
        <w:rPr>
          <w:sz w:val="20"/>
          <w:szCs w:val="20"/>
          <w:lang w:eastAsia="en-US"/>
        </w:rPr>
      </w:pPr>
      <w:r>
        <w:rPr>
          <w:sz w:val="20"/>
          <w:szCs w:val="20"/>
          <w:lang w:eastAsia="en-US"/>
        </w:rPr>
        <w:t xml:space="preserve">Que </w:t>
      </w:r>
      <w:r w:rsidRPr="001F7645">
        <w:rPr>
          <w:sz w:val="20"/>
          <w:szCs w:val="20"/>
          <w:lang w:eastAsia="en-US"/>
        </w:rPr>
        <w:t xml:space="preserve">le Client aura préalablement ouvert un ticket SAV dans le respect </w:t>
      </w:r>
      <w:r>
        <w:rPr>
          <w:sz w:val="20"/>
          <w:szCs w:val="20"/>
          <w:lang w:eastAsia="en-US"/>
        </w:rPr>
        <w:t xml:space="preserve">et conformément aux </w:t>
      </w:r>
      <w:r w:rsidRPr="001F7645">
        <w:rPr>
          <w:sz w:val="20"/>
          <w:szCs w:val="20"/>
          <w:lang w:eastAsia="en-US"/>
        </w:rPr>
        <w:t>flux Interop et sans que ces informations ne soient erronées.</w:t>
      </w:r>
    </w:p>
    <w:p w14:paraId="67A3E7AF" w14:textId="1E6DB28C" w:rsidR="008C5335" w:rsidRPr="001F7645" w:rsidRDefault="008C5335" w:rsidP="008C5335">
      <w:pPr>
        <w:pStyle w:val="Paragraphedeliste"/>
        <w:numPr>
          <w:ilvl w:val="0"/>
          <w:numId w:val="19"/>
        </w:numPr>
        <w:rPr>
          <w:sz w:val="20"/>
          <w:szCs w:val="20"/>
          <w:lang w:eastAsia="en-US"/>
        </w:rPr>
      </w:pPr>
      <w:r>
        <w:rPr>
          <w:sz w:val="20"/>
          <w:szCs w:val="20"/>
          <w:lang w:eastAsia="en-US"/>
        </w:rPr>
        <w:t xml:space="preserve">Que </w:t>
      </w:r>
      <w:r w:rsidRPr="001F7645">
        <w:rPr>
          <w:sz w:val="20"/>
          <w:szCs w:val="20"/>
          <w:lang w:eastAsia="en-US"/>
        </w:rPr>
        <w:t>l’interruption de</w:t>
      </w:r>
      <w:r>
        <w:rPr>
          <w:sz w:val="20"/>
          <w:szCs w:val="20"/>
          <w:lang w:eastAsia="en-US"/>
        </w:rPr>
        <w:t xml:space="preserve"> </w:t>
      </w:r>
      <w:r w:rsidRPr="00270B4F">
        <w:rPr>
          <w:sz w:val="20"/>
          <w:szCs w:val="20"/>
          <w:lang w:eastAsia="en-US"/>
        </w:rPr>
        <w:t xml:space="preserve">service </w:t>
      </w:r>
      <w:r>
        <w:rPr>
          <w:sz w:val="20"/>
          <w:szCs w:val="20"/>
          <w:lang w:eastAsia="en-US"/>
        </w:rPr>
        <w:t>ne soit pas due à des travaux programmés, à des dégradations causées par le Client ou par un Tiers, ou à</w:t>
      </w:r>
      <w:r w:rsidRPr="001F7645">
        <w:rPr>
          <w:sz w:val="20"/>
          <w:szCs w:val="20"/>
          <w:lang w:eastAsia="en-US"/>
        </w:rPr>
        <w:t xml:space="preserve"> des cas de Force Majeur</w:t>
      </w:r>
      <w:r>
        <w:rPr>
          <w:sz w:val="20"/>
          <w:szCs w:val="20"/>
          <w:lang w:eastAsia="en-US"/>
        </w:rPr>
        <w:t>e</w:t>
      </w:r>
      <w:r w:rsidRPr="001F7645">
        <w:rPr>
          <w:sz w:val="20"/>
          <w:szCs w:val="20"/>
          <w:lang w:eastAsia="en-US"/>
        </w:rPr>
        <w:t>.</w:t>
      </w:r>
    </w:p>
    <w:p w14:paraId="15FC1C50" w14:textId="7167799A" w:rsidR="008C5335" w:rsidRDefault="008C5335" w:rsidP="008C5335">
      <w:pPr>
        <w:pStyle w:val="Paragraphedeliste"/>
        <w:numPr>
          <w:ilvl w:val="0"/>
          <w:numId w:val="19"/>
        </w:numPr>
        <w:rPr>
          <w:sz w:val="20"/>
          <w:szCs w:val="20"/>
          <w:lang w:eastAsia="en-US"/>
        </w:rPr>
      </w:pPr>
      <w:r>
        <w:rPr>
          <w:sz w:val="20"/>
          <w:szCs w:val="20"/>
          <w:lang w:eastAsia="en-US"/>
        </w:rPr>
        <w:t>Que l</w:t>
      </w:r>
      <w:r w:rsidRPr="001F7645">
        <w:rPr>
          <w:sz w:val="20"/>
          <w:szCs w:val="20"/>
          <w:lang w:eastAsia="en-US"/>
        </w:rPr>
        <w:t>e Fournisseur ne</w:t>
      </w:r>
      <w:r>
        <w:rPr>
          <w:sz w:val="20"/>
          <w:szCs w:val="20"/>
          <w:lang w:eastAsia="en-US"/>
        </w:rPr>
        <w:t xml:space="preserve"> soit pas dans l’obligation d’</w:t>
      </w:r>
      <w:r w:rsidRPr="001F7645">
        <w:rPr>
          <w:sz w:val="20"/>
          <w:szCs w:val="20"/>
          <w:lang w:eastAsia="en-US"/>
        </w:rPr>
        <w:t>obtenir d’autorisation préalable à l’intervention</w:t>
      </w:r>
      <w:r w:rsidR="001B6C75">
        <w:rPr>
          <w:sz w:val="20"/>
          <w:szCs w:val="20"/>
          <w:lang w:eastAsia="en-US"/>
        </w:rPr>
        <w:t>.</w:t>
      </w:r>
    </w:p>
    <w:p w14:paraId="57DE9083" w14:textId="77777777" w:rsidR="001B6C75" w:rsidRDefault="001B6C75" w:rsidP="001B6C75">
      <w:pPr>
        <w:rPr>
          <w:iCs/>
          <w:sz w:val="20"/>
          <w:szCs w:val="20"/>
        </w:rPr>
      </w:pPr>
    </w:p>
    <w:p w14:paraId="075E6E38" w14:textId="77777777" w:rsidR="001B6C75" w:rsidRPr="001B6C75" w:rsidRDefault="001B6C75" w:rsidP="001B6C75">
      <w:pPr>
        <w:rPr>
          <w:iCs/>
          <w:sz w:val="20"/>
          <w:szCs w:val="20"/>
        </w:rPr>
      </w:pPr>
      <w:r w:rsidRPr="001B6C75">
        <w:rPr>
          <w:iCs/>
          <w:sz w:val="20"/>
          <w:szCs w:val="20"/>
        </w:rPr>
        <w:t>De manière générale, tout délai pendant lequel le Fournisseur est en attente d’une action à effectuer par le Client sera décompté pour le calcul des indicateurs.</w:t>
      </w:r>
    </w:p>
    <w:p w14:paraId="05FF35FD" w14:textId="77777777" w:rsidR="001B6C75" w:rsidRDefault="001B6C75" w:rsidP="001B6C75">
      <w:pPr>
        <w:pStyle w:val="Normal10"/>
        <w:rPr>
          <w:rFonts w:ascii="Times New Roman" w:hAnsi="Times New Roman" w:cs="Times New Roman"/>
          <w:iCs/>
        </w:rPr>
      </w:pPr>
    </w:p>
    <w:p w14:paraId="22A0984B" w14:textId="72794D87" w:rsidR="001B6C75" w:rsidRPr="001B6C75" w:rsidRDefault="001B6C75" w:rsidP="001B6C75">
      <w:pPr>
        <w:pStyle w:val="Normal10"/>
        <w:rPr>
          <w:rFonts w:ascii="Times New Roman" w:hAnsi="Times New Roman" w:cs="Times New Roman"/>
          <w:iCs/>
        </w:rPr>
      </w:pPr>
      <w:r w:rsidRPr="001B6C75">
        <w:rPr>
          <w:rFonts w:ascii="Times New Roman" w:hAnsi="Times New Roman" w:cs="Times New Roman"/>
          <w:iCs/>
        </w:rPr>
        <w:t>Au cas où, pour des raisons</w:t>
      </w:r>
      <w:r>
        <w:rPr>
          <w:rFonts w:ascii="Times New Roman" w:hAnsi="Times New Roman" w:cs="Times New Roman"/>
          <w:iCs/>
        </w:rPr>
        <w:t xml:space="preserve"> exclusivement</w:t>
      </w:r>
      <w:r w:rsidRPr="001B6C75">
        <w:rPr>
          <w:rFonts w:ascii="Times New Roman" w:hAnsi="Times New Roman" w:cs="Times New Roman"/>
          <w:iCs/>
        </w:rPr>
        <w:t xml:space="preserve"> imputables au Fournisseur, sur une Ligne FTTH Passive bénéficiant de l’option GTR 10H, le temps de rétablissement du Service suite à une interruption totale du Service sur la Ligne concernée  serait supérieure à la garantie de temps de rétablissement du Service définie ci-dessus, le Client pourra réclamer au Fournisseur une pénalité qui sera créditée sur les factures à venir du Client au titre de la Commande concernée et calculée, à chaque période de facturation comme indiqué en Annexe 1.A. </w:t>
      </w:r>
    </w:p>
    <w:p w14:paraId="21BFCCD8" w14:textId="77777777" w:rsidR="008C5335" w:rsidRPr="00C82BD5" w:rsidRDefault="008C5335" w:rsidP="00C82BD5">
      <w:pPr>
        <w:rPr>
          <w:sz w:val="20"/>
        </w:rPr>
      </w:pPr>
    </w:p>
    <w:p w14:paraId="4C1E0D0E" w14:textId="77777777" w:rsidR="001B6C75" w:rsidRDefault="008C5335" w:rsidP="001B6C75">
      <w:pPr>
        <w:pStyle w:val="OmniPage1"/>
        <w:spacing w:line="240" w:lineRule="auto"/>
        <w:ind w:right="285"/>
        <w:rPr>
          <w:iCs/>
          <w:lang w:val="fr-FR"/>
        </w:rPr>
      </w:pPr>
      <w:r w:rsidRPr="001B6C75">
        <w:rPr>
          <w:iCs/>
          <w:lang w:val="fr-FR"/>
        </w:rPr>
        <w:t>En cas de signalisation transmise à tort, le Client sera redevable d’une pénalité dans les conditions et selon les modalités définies en Annexe 1.A</w:t>
      </w:r>
      <w:r w:rsidR="001B6C75">
        <w:rPr>
          <w:iCs/>
          <w:lang w:val="fr-FR"/>
        </w:rPr>
        <w:t>.</w:t>
      </w:r>
    </w:p>
    <w:p w14:paraId="0459ABB8" w14:textId="77777777" w:rsidR="001B6C75" w:rsidRPr="00C82BD5" w:rsidRDefault="001B6C75" w:rsidP="00C82BD5">
      <w:pPr>
        <w:pStyle w:val="OmniPage1"/>
        <w:spacing w:line="240" w:lineRule="auto"/>
        <w:ind w:right="285"/>
        <w:rPr>
          <w:lang w:val="fr-FR"/>
        </w:rPr>
      </w:pPr>
    </w:p>
    <w:p w14:paraId="42F558C3" w14:textId="4C37663A" w:rsidR="001B6C75" w:rsidRDefault="001B6C75" w:rsidP="001B6C75">
      <w:pPr>
        <w:pStyle w:val="OmniPage1"/>
        <w:spacing w:line="240" w:lineRule="auto"/>
        <w:ind w:right="285"/>
        <w:rPr>
          <w:lang w:val="fr-FR"/>
        </w:rPr>
      </w:pPr>
      <w:r w:rsidRPr="00D623D5">
        <w:rPr>
          <w:lang w:val="fr-FR"/>
        </w:rPr>
        <w:t>Les pénalités mentionnées au présent article ont un caractère forfaitaire et libératoire définitif.</w:t>
      </w:r>
    </w:p>
    <w:p w14:paraId="1DE2B3C7" w14:textId="62C17627" w:rsidR="008C5335" w:rsidRPr="00C82BD5" w:rsidRDefault="008C5335" w:rsidP="00C82BD5">
      <w:pPr>
        <w:rPr>
          <w:sz w:val="20"/>
        </w:rPr>
      </w:pPr>
    </w:p>
    <w:p w14:paraId="6BE25F47" w14:textId="77777777" w:rsidR="00B02CD6" w:rsidRDefault="00B02CD6" w:rsidP="00547401">
      <w:pPr>
        <w:pStyle w:val="OmniPage1"/>
        <w:spacing w:line="240" w:lineRule="auto"/>
        <w:ind w:right="285"/>
        <w:rPr>
          <w:lang w:val="fr-FR"/>
        </w:rPr>
      </w:pPr>
    </w:p>
    <w:p w14:paraId="75A1F6DD" w14:textId="77777777" w:rsidR="006E6EFC" w:rsidRPr="00D623D5" w:rsidRDefault="006E6EFC" w:rsidP="008514AE">
      <w:pPr>
        <w:pStyle w:val="Titre2"/>
        <w:numPr>
          <w:ilvl w:val="1"/>
          <w:numId w:val="8"/>
        </w:numPr>
        <w:ind w:left="0" w:firstLine="8"/>
        <w:rPr>
          <w:color w:val="1E9BC3"/>
          <w:sz w:val="20"/>
          <w:szCs w:val="20"/>
          <w:u w:val="none"/>
        </w:rPr>
      </w:pPr>
      <w:r w:rsidRPr="00D623D5">
        <w:rPr>
          <w:color w:val="1E9BC3"/>
          <w:sz w:val="20"/>
          <w:szCs w:val="20"/>
          <w:u w:val="none"/>
        </w:rPr>
        <w:t>Dispositions générales applicables aux pénalités</w:t>
      </w:r>
    </w:p>
    <w:p w14:paraId="6188609D" w14:textId="77777777" w:rsidR="006E6EFC" w:rsidRPr="00D623D5" w:rsidRDefault="006E6EFC" w:rsidP="006E6EFC">
      <w:pPr>
        <w:pStyle w:val="OmniPage1"/>
        <w:spacing w:line="240" w:lineRule="auto"/>
        <w:ind w:right="285"/>
        <w:rPr>
          <w:lang w:val="fr-FR"/>
        </w:rPr>
      </w:pPr>
    </w:p>
    <w:p w14:paraId="47EF4944" w14:textId="77777777" w:rsidR="006E6EFC" w:rsidRPr="00F02B71" w:rsidRDefault="006E6EFC" w:rsidP="006E6EFC">
      <w:pPr>
        <w:autoSpaceDE w:val="0"/>
        <w:autoSpaceDN w:val="0"/>
        <w:rPr>
          <w:iCs/>
          <w:sz w:val="20"/>
          <w:szCs w:val="20"/>
        </w:rPr>
      </w:pPr>
      <w:r w:rsidRPr="00F02B71">
        <w:rPr>
          <w:iCs/>
          <w:sz w:val="20"/>
          <w:szCs w:val="20"/>
        </w:rPr>
        <w:t>Le montant total des pénalités dues par une Partie au titre des présentes Conditions Particulières, est plafonné</w:t>
      </w:r>
      <w:r>
        <w:rPr>
          <w:iCs/>
          <w:sz w:val="20"/>
          <w:szCs w:val="20"/>
        </w:rPr>
        <w:t xml:space="preserve"> </w:t>
      </w:r>
      <w:r w:rsidRPr="00F02B71">
        <w:rPr>
          <w:iCs/>
          <w:sz w:val="20"/>
          <w:szCs w:val="20"/>
        </w:rPr>
        <w:t>par année calendaire et par Mandante, à la plus élevée des valeurs suivantes :</w:t>
      </w:r>
    </w:p>
    <w:p w14:paraId="41DA9490" w14:textId="77777777" w:rsidR="006E6EFC" w:rsidRPr="00F02B71" w:rsidRDefault="006E6EFC" w:rsidP="00F06C0D">
      <w:pPr>
        <w:numPr>
          <w:ilvl w:val="0"/>
          <w:numId w:val="38"/>
        </w:numPr>
        <w:autoSpaceDE w:val="0"/>
        <w:autoSpaceDN w:val="0"/>
        <w:rPr>
          <w:iCs/>
          <w:sz w:val="20"/>
          <w:szCs w:val="20"/>
        </w:rPr>
      </w:pPr>
      <w:r w:rsidRPr="00F02B71">
        <w:rPr>
          <w:iCs/>
          <w:sz w:val="20"/>
          <w:szCs w:val="20"/>
        </w:rPr>
        <w:t>Un (1) % du chiffre d’affaires annuel de chaque Mandante, étant entendu que dans l’hypothèse où le Client opte pour un cofinancement le chiffre d’affaires correspondant est lissé sur la durée du Droit d’Usage consenti, au sens attribué par l’Article 9.1,</w:t>
      </w:r>
    </w:p>
    <w:p w14:paraId="79823080" w14:textId="77777777" w:rsidR="006E6EFC" w:rsidRPr="00F02B71" w:rsidRDefault="006E6EFC" w:rsidP="00F06C0D">
      <w:pPr>
        <w:numPr>
          <w:ilvl w:val="0"/>
          <w:numId w:val="38"/>
        </w:numPr>
        <w:autoSpaceDE w:val="0"/>
        <w:autoSpaceDN w:val="0"/>
        <w:rPr>
          <w:iCs/>
          <w:sz w:val="20"/>
          <w:szCs w:val="20"/>
        </w:rPr>
      </w:pPr>
      <w:r w:rsidRPr="00F02B71">
        <w:rPr>
          <w:iCs/>
          <w:sz w:val="20"/>
          <w:szCs w:val="20"/>
        </w:rPr>
        <w:t>Cinquante mille (50 000) euros HT par an.</w:t>
      </w:r>
    </w:p>
    <w:p w14:paraId="128B96B0" w14:textId="77777777" w:rsidR="006E6EFC" w:rsidRPr="00F02B71" w:rsidRDefault="006E6EFC" w:rsidP="006E6EFC">
      <w:pPr>
        <w:rPr>
          <w:rFonts w:eastAsiaTheme="minorHAnsi"/>
          <w:iCs/>
          <w:sz w:val="20"/>
          <w:szCs w:val="20"/>
        </w:rPr>
      </w:pPr>
    </w:p>
    <w:p w14:paraId="10209EE7" w14:textId="6B806286" w:rsidR="006E6EFC" w:rsidRPr="00F02B71" w:rsidRDefault="006E6EFC" w:rsidP="006E6EFC">
      <w:pPr>
        <w:autoSpaceDE w:val="0"/>
        <w:autoSpaceDN w:val="0"/>
        <w:rPr>
          <w:iCs/>
          <w:sz w:val="20"/>
          <w:szCs w:val="20"/>
        </w:rPr>
      </w:pPr>
      <w:r w:rsidRPr="00F02B71">
        <w:rPr>
          <w:iCs/>
          <w:sz w:val="20"/>
          <w:szCs w:val="20"/>
        </w:rPr>
        <w:t xml:space="preserve">Tant que le plafond précité n’est pas atteint, les pénalités dues par l’une des Parties à l’autre Partie sont libératoires. Au-delà de ce plafond, la responsabilité d’une Partie pourra être engagée et des dommages et intérêts pourront lui être réclamés par l’autre Partie, dans les conditions et limites prévues </w:t>
      </w:r>
      <w:r w:rsidR="0093122A">
        <w:rPr>
          <w:iCs/>
          <w:sz w:val="20"/>
          <w:szCs w:val="20"/>
        </w:rPr>
        <w:t xml:space="preserve">dans les </w:t>
      </w:r>
      <w:r w:rsidRPr="00F02B71">
        <w:rPr>
          <w:iCs/>
          <w:sz w:val="20"/>
          <w:szCs w:val="20"/>
        </w:rPr>
        <w:t>Conditions Générales.</w:t>
      </w:r>
    </w:p>
    <w:p w14:paraId="4E7CC9E7" w14:textId="77777777" w:rsidR="006E6EFC" w:rsidRPr="00F02B71" w:rsidRDefault="006E6EFC" w:rsidP="006E6EFC">
      <w:pPr>
        <w:rPr>
          <w:iCs/>
          <w:sz w:val="20"/>
          <w:szCs w:val="20"/>
        </w:rPr>
      </w:pPr>
    </w:p>
    <w:p w14:paraId="245A6F6C" w14:textId="37508F7D" w:rsidR="006E6EFC" w:rsidRDefault="006E6EFC" w:rsidP="006E6EFC">
      <w:pPr>
        <w:rPr>
          <w:sz w:val="20"/>
          <w:szCs w:val="20"/>
        </w:rPr>
      </w:pPr>
      <w:r w:rsidRPr="00F02B71">
        <w:rPr>
          <w:iCs/>
          <w:sz w:val="20"/>
          <w:szCs w:val="20"/>
        </w:rPr>
        <w:t>Les pénalités réglées par une Partie au titre des présentes Conditions Particulières s’imputeront sur le montant dû par cette Partie au titre de la responsabilité en application des Conditions Générales</w:t>
      </w:r>
      <w:r w:rsidRPr="00F02B71">
        <w:rPr>
          <w:sz w:val="20"/>
          <w:szCs w:val="20"/>
        </w:rPr>
        <w:t>.</w:t>
      </w:r>
    </w:p>
    <w:p w14:paraId="3C71472B" w14:textId="77777777" w:rsidR="00D70DC9" w:rsidRPr="00D623D5" w:rsidRDefault="00D70DC9" w:rsidP="00D623D5">
      <w:pPr>
        <w:pStyle w:val="OmniPage1"/>
        <w:spacing w:line="240" w:lineRule="auto"/>
        <w:ind w:right="285"/>
        <w:rPr>
          <w:lang w:val="fr-FR"/>
        </w:rPr>
      </w:pPr>
    </w:p>
    <w:p w14:paraId="60C41AA8" w14:textId="77777777" w:rsidR="00E34E65" w:rsidRPr="00D623D5" w:rsidRDefault="00E34E65" w:rsidP="00D623D5">
      <w:pPr>
        <w:pStyle w:val="OmniPage1"/>
        <w:spacing w:line="240" w:lineRule="auto"/>
        <w:ind w:right="285"/>
        <w:rPr>
          <w:lang w:val="fr-FR"/>
        </w:rPr>
      </w:pPr>
    </w:p>
    <w:p w14:paraId="5E3F774C" w14:textId="77777777" w:rsidR="00960AF4" w:rsidRPr="00D623D5" w:rsidRDefault="00035233" w:rsidP="008514AE">
      <w:pPr>
        <w:pStyle w:val="EmailStyle231"/>
        <w:numPr>
          <w:ilvl w:val="0"/>
          <w:numId w:val="8"/>
        </w:numPr>
        <w:spacing w:line="240" w:lineRule="auto"/>
        <w:rPr>
          <w:rFonts w:ascii="Times New Roman" w:hAnsi="Times New Roman" w:cs="Times New Roman"/>
          <w:color w:val="D77D28"/>
          <w:sz w:val="20"/>
          <w:szCs w:val="20"/>
          <w:u w:val="none"/>
        </w:rPr>
      </w:pPr>
      <w:bookmarkStart w:id="181" w:name="_Toc150262792"/>
      <w:r w:rsidRPr="00D623D5">
        <w:rPr>
          <w:rFonts w:ascii="Times New Roman" w:hAnsi="Times New Roman" w:cs="Times New Roman"/>
          <w:color w:val="D77D28"/>
          <w:sz w:val="20"/>
          <w:szCs w:val="20"/>
          <w:u w:val="none"/>
        </w:rPr>
        <w:t>OBLIGATIONS DES PARTIES</w:t>
      </w:r>
      <w:bookmarkEnd w:id="181"/>
      <w:r w:rsidRPr="00D623D5">
        <w:rPr>
          <w:rFonts w:ascii="Times New Roman" w:hAnsi="Times New Roman" w:cs="Times New Roman"/>
          <w:color w:val="D77D28"/>
          <w:sz w:val="20"/>
          <w:szCs w:val="20"/>
          <w:u w:val="none"/>
        </w:rPr>
        <w:t xml:space="preserve"> </w:t>
      </w:r>
    </w:p>
    <w:p w14:paraId="43D07766" w14:textId="77777777" w:rsidR="00960AF4" w:rsidRPr="00D623D5" w:rsidRDefault="00960AF4" w:rsidP="00D623D5">
      <w:pPr>
        <w:pStyle w:val="OmniPage1"/>
        <w:spacing w:line="240" w:lineRule="auto"/>
        <w:ind w:right="285"/>
        <w:rPr>
          <w:lang w:val="fr-FR"/>
        </w:rPr>
      </w:pPr>
    </w:p>
    <w:p w14:paraId="2F816743" w14:textId="77777777" w:rsidR="00960AF4" w:rsidRPr="00D623D5" w:rsidRDefault="00960AF4" w:rsidP="008514AE">
      <w:pPr>
        <w:pStyle w:val="Titre2"/>
        <w:numPr>
          <w:ilvl w:val="1"/>
          <w:numId w:val="8"/>
        </w:numPr>
        <w:ind w:left="0" w:firstLine="8"/>
        <w:rPr>
          <w:color w:val="1E9BC3"/>
          <w:sz w:val="20"/>
          <w:szCs w:val="20"/>
          <w:u w:val="none"/>
        </w:rPr>
      </w:pPr>
      <w:bookmarkStart w:id="182" w:name="_Toc150262793"/>
      <w:bookmarkEnd w:id="182"/>
    </w:p>
    <w:p w14:paraId="12633BB3" w14:textId="77777777" w:rsidR="00960AF4" w:rsidRPr="00D623D5" w:rsidRDefault="00035233" w:rsidP="00D623D5">
      <w:pPr>
        <w:pStyle w:val="OmniPage1"/>
        <w:spacing w:line="240" w:lineRule="auto"/>
        <w:ind w:right="-59"/>
        <w:jc w:val="both"/>
        <w:rPr>
          <w:lang w:val="fr-FR"/>
        </w:rPr>
      </w:pPr>
      <w:r w:rsidRPr="00D623D5">
        <w:rPr>
          <w:lang w:val="fr-FR"/>
        </w:rPr>
        <w:t>Les Parties conviennent expressément</w:t>
      </w:r>
      <w:r w:rsidR="00806D4D">
        <w:rPr>
          <w:lang w:val="fr-FR"/>
        </w:rPr>
        <w:t xml:space="preserve"> </w:t>
      </w:r>
      <w:r w:rsidR="00A04A82">
        <w:rPr>
          <w:lang w:val="fr-FR"/>
        </w:rPr>
        <w:t>que</w:t>
      </w:r>
      <w:r w:rsidRPr="00D623D5">
        <w:rPr>
          <w:lang w:val="fr-FR"/>
        </w:rPr>
        <w:t>, l</w:t>
      </w:r>
      <w:r w:rsidR="004858D6">
        <w:rPr>
          <w:lang w:val="fr-FR"/>
        </w:rPr>
        <w:t>a</w:t>
      </w:r>
      <w:r w:rsidRPr="00D623D5">
        <w:rPr>
          <w:lang w:val="fr-FR"/>
        </w:rPr>
        <w:t xml:space="preserve"> </w:t>
      </w:r>
      <w:r w:rsidR="000B3EDA">
        <w:rPr>
          <w:lang w:val="fr-FR"/>
        </w:rPr>
        <w:t>C</w:t>
      </w:r>
      <w:r w:rsidRPr="00D623D5">
        <w:rPr>
          <w:lang w:val="fr-FR"/>
        </w:rPr>
        <w:t xml:space="preserve">ollectivité </w:t>
      </w:r>
      <w:r w:rsidR="000B3EDA">
        <w:rPr>
          <w:lang w:val="fr-FR"/>
        </w:rPr>
        <w:t>L</w:t>
      </w:r>
      <w:r w:rsidRPr="00D623D5">
        <w:rPr>
          <w:lang w:val="fr-FR"/>
        </w:rPr>
        <w:t xml:space="preserve">ocale </w:t>
      </w:r>
      <w:r w:rsidR="000B3EDA">
        <w:rPr>
          <w:lang w:val="fr-FR"/>
        </w:rPr>
        <w:t>D</w:t>
      </w:r>
      <w:r w:rsidRPr="00D623D5">
        <w:rPr>
          <w:lang w:val="fr-FR"/>
        </w:rPr>
        <w:t>élégante demeurer</w:t>
      </w:r>
      <w:r w:rsidR="004858D6">
        <w:rPr>
          <w:lang w:val="fr-FR"/>
        </w:rPr>
        <w:t>a</w:t>
      </w:r>
      <w:r w:rsidRPr="00D623D5">
        <w:rPr>
          <w:lang w:val="fr-FR"/>
        </w:rPr>
        <w:t xml:space="preserve"> de manière permanente pleinement propriétaires des Câblages FTTH du Fournisseur et qu'aucun droit de propriété n'est transféré </w:t>
      </w:r>
      <w:r w:rsidR="00CB664D" w:rsidRPr="00D623D5">
        <w:rPr>
          <w:lang w:val="fr-FR"/>
        </w:rPr>
        <w:t>au</w:t>
      </w:r>
      <w:r w:rsidR="00B00A2E" w:rsidRPr="00D623D5">
        <w:rPr>
          <w:lang w:val="fr-FR"/>
        </w:rPr>
        <w:t xml:space="preserve"> Client</w:t>
      </w:r>
      <w:r w:rsidRPr="00D623D5">
        <w:rPr>
          <w:lang w:val="fr-FR"/>
        </w:rPr>
        <w:t xml:space="preserve"> sur l'un quelconque des éléments mis à sa disposition au titre d'une Commande, y compris les éléments d'accès au Service. Par conséquent, </w:t>
      </w:r>
      <w:r w:rsidR="00B00A2E" w:rsidRPr="00D623D5">
        <w:rPr>
          <w:lang w:val="fr-FR"/>
        </w:rPr>
        <w:t>le Client</w:t>
      </w:r>
      <w:r w:rsidRPr="00D623D5">
        <w:rPr>
          <w:lang w:val="fr-FR"/>
        </w:rPr>
        <w:t xml:space="preserve"> s'engage à ce que ni lui-même ni un Client Final ne procède à tout acte de disposition ou permette tout acte, quel qu’il soit, contraire aux droits de propriété du Fournisseur</w:t>
      </w:r>
      <w:r w:rsidR="00874E7C" w:rsidRPr="00D623D5">
        <w:rPr>
          <w:lang w:val="fr-FR"/>
        </w:rPr>
        <w:t>,</w:t>
      </w:r>
      <w:r w:rsidRPr="00D623D5">
        <w:rPr>
          <w:lang w:val="fr-FR"/>
        </w:rPr>
        <w:t xml:space="preserve"> de ses fournisseurs</w:t>
      </w:r>
      <w:r w:rsidR="00874E7C" w:rsidRPr="00D623D5">
        <w:rPr>
          <w:lang w:val="fr-FR"/>
        </w:rPr>
        <w:t xml:space="preserve"> et de la Collectivité Locale Délégante</w:t>
      </w:r>
      <w:r w:rsidRPr="00D623D5">
        <w:rPr>
          <w:lang w:val="fr-FR"/>
        </w:rPr>
        <w:t xml:space="preserve">. </w:t>
      </w:r>
    </w:p>
    <w:p w14:paraId="03F60B03" w14:textId="77777777" w:rsidR="00960AF4" w:rsidRPr="00D623D5" w:rsidRDefault="00960AF4" w:rsidP="00D623D5">
      <w:pPr>
        <w:pStyle w:val="OmniPage1"/>
        <w:spacing w:line="240" w:lineRule="auto"/>
        <w:ind w:right="-59"/>
        <w:jc w:val="both"/>
        <w:rPr>
          <w:lang w:val="fr-FR"/>
        </w:rPr>
      </w:pPr>
    </w:p>
    <w:p w14:paraId="1111226C" w14:textId="77777777" w:rsidR="00960AF4" w:rsidRPr="00D623D5" w:rsidRDefault="00035233" w:rsidP="00D623D5">
      <w:pPr>
        <w:pStyle w:val="OmniPage1"/>
        <w:spacing w:line="240" w:lineRule="auto"/>
        <w:ind w:right="90"/>
        <w:jc w:val="both"/>
        <w:rPr>
          <w:lang w:val="fr-FR"/>
        </w:rPr>
      </w:pPr>
      <w:r w:rsidRPr="00D623D5">
        <w:rPr>
          <w:lang w:val="fr-FR"/>
        </w:rPr>
        <w:t>En cas de saisie ou de toute autre prétention d'un tiers à des droits sur les équipements du Fournisseur</w:t>
      </w:r>
      <w:r w:rsidR="00874E7C" w:rsidRPr="00D623D5">
        <w:rPr>
          <w:lang w:val="fr-FR"/>
        </w:rPr>
        <w:t xml:space="preserve"> ou de la Collectivité Locale Délégante</w:t>
      </w:r>
      <w:r w:rsidRPr="00D623D5">
        <w:rPr>
          <w:lang w:val="fr-FR"/>
        </w:rPr>
        <w:t xml:space="preserve">, y compris les éventuels logiciels, </w:t>
      </w:r>
      <w:r w:rsidR="00B00A2E" w:rsidRPr="00D623D5">
        <w:rPr>
          <w:lang w:val="fr-FR"/>
        </w:rPr>
        <w:t>le Client</w:t>
      </w:r>
      <w:r w:rsidRPr="00D623D5">
        <w:rPr>
          <w:lang w:val="fr-FR"/>
        </w:rPr>
        <w:t xml:space="preserve"> est tenu de s'y opposer et d'en aviser immédiatement le Fournisseur afin de lui permettre de sauvegarder ses droits, aux </w:t>
      </w:r>
      <w:r w:rsidR="0083223A" w:rsidRPr="00D623D5">
        <w:rPr>
          <w:lang w:val="fr-FR"/>
        </w:rPr>
        <w:t>frais exclusifs du Fournisseur.</w:t>
      </w:r>
    </w:p>
    <w:p w14:paraId="596242C7" w14:textId="77777777" w:rsidR="0083223A" w:rsidRPr="00D623D5" w:rsidRDefault="0083223A" w:rsidP="00D623D5">
      <w:pPr>
        <w:pStyle w:val="OmniPage1"/>
        <w:spacing w:line="240" w:lineRule="auto"/>
        <w:ind w:right="90"/>
        <w:jc w:val="both"/>
        <w:rPr>
          <w:lang w:val="fr-FR"/>
        </w:rPr>
      </w:pPr>
    </w:p>
    <w:p w14:paraId="29A8B951" w14:textId="77777777" w:rsidR="00960AF4" w:rsidRPr="00D623D5" w:rsidRDefault="00960AF4" w:rsidP="008514AE">
      <w:pPr>
        <w:pStyle w:val="Titre2"/>
        <w:numPr>
          <w:ilvl w:val="1"/>
          <w:numId w:val="8"/>
        </w:numPr>
        <w:ind w:left="0" w:firstLine="8"/>
        <w:rPr>
          <w:color w:val="1E9BC3"/>
          <w:sz w:val="20"/>
          <w:szCs w:val="20"/>
          <w:u w:val="none"/>
        </w:rPr>
      </w:pPr>
      <w:bookmarkStart w:id="183" w:name="_Toc150262794"/>
      <w:bookmarkStart w:id="184" w:name="_Toc150262795"/>
      <w:bookmarkStart w:id="185" w:name="_Toc150262796"/>
      <w:bookmarkEnd w:id="183"/>
      <w:bookmarkEnd w:id="184"/>
      <w:bookmarkEnd w:id="185"/>
    </w:p>
    <w:p w14:paraId="48DA16EA" w14:textId="77777777" w:rsidR="00960AF4" w:rsidRPr="00D623D5" w:rsidRDefault="00035233" w:rsidP="00D623D5">
      <w:pPr>
        <w:pStyle w:val="OmniPage1"/>
        <w:spacing w:line="240" w:lineRule="auto"/>
        <w:ind w:right="75"/>
        <w:jc w:val="both"/>
        <w:rPr>
          <w:lang w:val="fr-FR"/>
        </w:rPr>
      </w:pPr>
      <w:r w:rsidRPr="00D623D5">
        <w:rPr>
          <w:lang w:val="fr-FR"/>
        </w:rPr>
        <w:t xml:space="preserve">A tout moment et sans devoir indemniser </w:t>
      </w:r>
      <w:r w:rsidR="00B00A2E" w:rsidRPr="00D623D5">
        <w:rPr>
          <w:lang w:val="fr-FR"/>
        </w:rPr>
        <w:t>le Client</w:t>
      </w:r>
      <w:r w:rsidRPr="00D623D5">
        <w:rPr>
          <w:lang w:val="fr-FR"/>
        </w:rPr>
        <w:t>, le Fournisseur pourra modifier le Réseau (i) pour respecter une disposition législative ou réglementaire impérative, une instruction ou une exigence du Gouvernement, d'une autorité de régulation, ou de toute autorité administrative, ou (ii) si la modification n'affecte pas les niveaux de Service.</w:t>
      </w:r>
    </w:p>
    <w:p w14:paraId="71ADFB94" w14:textId="77777777" w:rsidR="00960AF4" w:rsidRPr="00D623D5" w:rsidRDefault="00035233" w:rsidP="00D623D5">
      <w:pPr>
        <w:pStyle w:val="OmniPage1"/>
        <w:spacing w:line="240" w:lineRule="auto"/>
        <w:ind w:right="60"/>
        <w:jc w:val="both"/>
        <w:rPr>
          <w:lang w:val="fr-FR"/>
        </w:rPr>
      </w:pPr>
      <w:r w:rsidRPr="00D623D5">
        <w:rPr>
          <w:lang w:val="fr-FR"/>
        </w:rPr>
        <w:t>En cas de réalisation d'une hypothèse prévue en (i) ci avant, le Fournisseur informera le Client aussi rapidement que possible s'il a besoin de suspe</w:t>
      </w:r>
      <w:r w:rsidR="0083223A" w:rsidRPr="00D623D5">
        <w:rPr>
          <w:lang w:val="fr-FR"/>
        </w:rPr>
        <w:t>ndre la fourniture du Service.</w:t>
      </w:r>
    </w:p>
    <w:p w14:paraId="3A993E2C" w14:textId="77777777" w:rsidR="0083223A" w:rsidRPr="00D623D5" w:rsidRDefault="0083223A" w:rsidP="00D623D5">
      <w:pPr>
        <w:pStyle w:val="OmniPage1"/>
        <w:spacing w:line="240" w:lineRule="auto"/>
        <w:ind w:right="60"/>
        <w:jc w:val="both"/>
        <w:rPr>
          <w:lang w:val="fr-FR"/>
        </w:rPr>
      </w:pPr>
    </w:p>
    <w:p w14:paraId="23F2FCEC" w14:textId="77777777" w:rsidR="00960AF4" w:rsidRPr="00D623D5" w:rsidRDefault="00960AF4" w:rsidP="008514AE">
      <w:pPr>
        <w:pStyle w:val="Titre2"/>
        <w:numPr>
          <w:ilvl w:val="1"/>
          <w:numId w:val="8"/>
        </w:numPr>
        <w:ind w:left="0" w:firstLine="8"/>
        <w:rPr>
          <w:color w:val="1E9BC3"/>
          <w:sz w:val="20"/>
          <w:szCs w:val="20"/>
          <w:u w:val="none"/>
        </w:rPr>
      </w:pPr>
      <w:bookmarkStart w:id="186" w:name="_Toc150262797"/>
      <w:bookmarkEnd w:id="186"/>
    </w:p>
    <w:p w14:paraId="3BDDA288" w14:textId="77777777" w:rsidR="00960AF4" w:rsidRPr="00D623D5" w:rsidRDefault="00035233" w:rsidP="00D623D5">
      <w:pPr>
        <w:pStyle w:val="OmniPage1"/>
        <w:spacing w:line="240" w:lineRule="auto"/>
        <w:ind w:right="45"/>
        <w:jc w:val="both"/>
        <w:rPr>
          <w:lang w:val="fr-FR"/>
        </w:rPr>
      </w:pPr>
      <w:r w:rsidRPr="00D623D5">
        <w:rPr>
          <w:lang w:val="fr-FR"/>
        </w:rPr>
        <w:t>Les Parties s'engagent à respecter et à faire respecter à toute personne sous leur contrôle, toutes dispositions légales ou toutes décisions des autorités réglementaires compétentes susceptibles de s'appliquer aux présentes, et notamment la loi du 10 juillet 1991 en matière de secret et de neutralité des correspondances émises par voie des télécommunications, et la réglementation applicable au traitement des données à caractère personnel.</w:t>
      </w:r>
    </w:p>
    <w:p w14:paraId="40B1091B" w14:textId="77777777" w:rsidR="0083223A" w:rsidRPr="00D623D5" w:rsidRDefault="0083223A" w:rsidP="00D623D5">
      <w:pPr>
        <w:pStyle w:val="OmniPage1"/>
        <w:spacing w:line="240" w:lineRule="auto"/>
        <w:ind w:right="45"/>
        <w:jc w:val="both"/>
        <w:rPr>
          <w:lang w:val="fr-FR"/>
        </w:rPr>
      </w:pPr>
    </w:p>
    <w:p w14:paraId="62B73882" w14:textId="77777777" w:rsidR="00960AF4" w:rsidRPr="00D623D5" w:rsidRDefault="00960AF4" w:rsidP="008514AE">
      <w:pPr>
        <w:pStyle w:val="Titre2"/>
        <w:numPr>
          <w:ilvl w:val="1"/>
          <w:numId w:val="8"/>
        </w:numPr>
        <w:ind w:left="0" w:firstLine="8"/>
        <w:rPr>
          <w:color w:val="1E9BC3"/>
          <w:sz w:val="20"/>
          <w:szCs w:val="20"/>
          <w:u w:val="none"/>
        </w:rPr>
      </w:pPr>
      <w:bookmarkStart w:id="187" w:name="_Toc150262799"/>
      <w:bookmarkStart w:id="188" w:name="_Toc150262800"/>
      <w:bookmarkEnd w:id="187"/>
      <w:bookmarkEnd w:id="188"/>
    </w:p>
    <w:p w14:paraId="29FFBC0E" w14:textId="77777777" w:rsidR="00960AF4" w:rsidRPr="00D623D5" w:rsidRDefault="00B00A2E" w:rsidP="00D623D5">
      <w:pPr>
        <w:pStyle w:val="OmniPage1"/>
        <w:spacing w:line="240" w:lineRule="auto"/>
        <w:ind w:right="60"/>
        <w:jc w:val="both"/>
        <w:rPr>
          <w:lang w:val="fr-FR"/>
        </w:rPr>
      </w:pPr>
      <w:r w:rsidRPr="00D623D5">
        <w:rPr>
          <w:lang w:val="fr-FR"/>
        </w:rPr>
        <w:t>Le Client</w:t>
      </w:r>
      <w:r w:rsidR="00035233" w:rsidRPr="00D623D5">
        <w:rPr>
          <w:lang w:val="fr-FR"/>
        </w:rPr>
        <w:t xml:space="preserve"> déclare faire son affaire des offres commercialisées auprès de ses Clients Finaux et de la responsabilité qu’il encourt à ce titre.</w:t>
      </w:r>
    </w:p>
    <w:p w14:paraId="52DE1CFB" w14:textId="77777777" w:rsidR="00960AF4" w:rsidRPr="00D623D5" w:rsidRDefault="00960AF4" w:rsidP="00D623D5">
      <w:pPr>
        <w:pStyle w:val="OmniPage1"/>
        <w:spacing w:line="240" w:lineRule="auto"/>
        <w:ind w:right="45"/>
        <w:jc w:val="both"/>
        <w:rPr>
          <w:lang w:val="fr-FR"/>
        </w:rPr>
      </w:pPr>
    </w:p>
    <w:p w14:paraId="2E0AB65B" w14:textId="77777777" w:rsidR="0083223A" w:rsidRPr="00D623D5" w:rsidRDefault="00B00A2E" w:rsidP="00D623D5">
      <w:pPr>
        <w:pStyle w:val="OmniPage1"/>
        <w:spacing w:line="240" w:lineRule="auto"/>
        <w:ind w:right="45"/>
        <w:jc w:val="both"/>
        <w:rPr>
          <w:lang w:val="fr-FR"/>
        </w:rPr>
      </w:pPr>
      <w:r w:rsidRPr="00D623D5">
        <w:rPr>
          <w:lang w:val="fr-FR"/>
        </w:rPr>
        <w:t>Le Client</w:t>
      </w:r>
      <w:r w:rsidR="00035233" w:rsidRPr="00D623D5">
        <w:rPr>
          <w:lang w:val="fr-FR"/>
        </w:rPr>
        <w:t xml:space="preserve"> reconnaît en conséquence qu'il reçoit et prend directement à sa charge toute action ou réclamation émanant des Clients Finaux, considérés comme des tiers aux Commandes.</w:t>
      </w:r>
    </w:p>
    <w:p w14:paraId="6C028D7C" w14:textId="77777777" w:rsidR="0083223A" w:rsidRPr="00D623D5" w:rsidRDefault="0083223A" w:rsidP="00D623D5">
      <w:pPr>
        <w:pStyle w:val="OmniPage1"/>
        <w:spacing w:line="240" w:lineRule="auto"/>
        <w:ind w:right="45"/>
        <w:jc w:val="both"/>
        <w:rPr>
          <w:lang w:val="fr-FR"/>
        </w:rPr>
      </w:pPr>
    </w:p>
    <w:p w14:paraId="38FAB260" w14:textId="77777777" w:rsidR="0083223A" w:rsidRPr="00D623D5" w:rsidRDefault="0083223A" w:rsidP="008514AE">
      <w:pPr>
        <w:pStyle w:val="Titre2"/>
        <w:numPr>
          <w:ilvl w:val="1"/>
          <w:numId w:val="8"/>
        </w:numPr>
        <w:ind w:left="0" w:firstLine="8"/>
        <w:rPr>
          <w:color w:val="1E9BC3"/>
          <w:sz w:val="20"/>
          <w:szCs w:val="20"/>
          <w:u w:val="none"/>
        </w:rPr>
      </w:pPr>
    </w:p>
    <w:p w14:paraId="0499EF1C" w14:textId="289D7BF6" w:rsidR="00790CF2" w:rsidRPr="00D623D5" w:rsidRDefault="00547401" w:rsidP="00D623D5">
      <w:pPr>
        <w:pStyle w:val="OmniPage1"/>
        <w:spacing w:line="240" w:lineRule="auto"/>
        <w:ind w:right="45"/>
        <w:jc w:val="both"/>
        <w:rPr>
          <w:lang w:val="fr-FR"/>
        </w:rPr>
      </w:pPr>
      <w:r>
        <w:rPr>
          <w:lang w:val="fr-FR"/>
        </w:rPr>
        <w:t xml:space="preserve">Le Fournisseur </w:t>
      </w:r>
      <w:r w:rsidR="0083223A" w:rsidRPr="00D623D5">
        <w:rPr>
          <w:lang w:val="fr-FR"/>
        </w:rPr>
        <w:t xml:space="preserve">s’engage à </w:t>
      </w:r>
      <w:r w:rsidR="00E2036B" w:rsidRPr="00D623D5">
        <w:rPr>
          <w:lang w:val="fr-FR"/>
        </w:rPr>
        <w:t>communiquer à chaque Mandante les termes et conditions du Contrat et de tout avenant éventuel.</w:t>
      </w:r>
      <w:r w:rsidR="00790CF2">
        <w:rPr>
          <w:lang w:val="fr-FR"/>
        </w:rPr>
        <w:t xml:space="preserve"> L</w:t>
      </w:r>
      <w:r w:rsidR="007813E6">
        <w:rPr>
          <w:lang w:val="fr-FR"/>
        </w:rPr>
        <w:t>’</w:t>
      </w:r>
      <w:r w:rsidR="00790CF2">
        <w:rPr>
          <w:lang w:val="fr-FR"/>
        </w:rPr>
        <w:t>avenant</w:t>
      </w:r>
      <w:r w:rsidR="00BD5147">
        <w:rPr>
          <w:lang w:val="fr-FR"/>
        </w:rPr>
        <w:t xml:space="preserve"> ou le nouveau Contrat</w:t>
      </w:r>
      <w:r w:rsidR="00790CF2">
        <w:rPr>
          <w:lang w:val="fr-FR"/>
        </w:rPr>
        <w:t xml:space="preserve"> </w:t>
      </w:r>
      <w:r w:rsidR="000F5729">
        <w:rPr>
          <w:lang w:val="fr-FR"/>
        </w:rPr>
        <w:t xml:space="preserve">doit être validé par chaque Mandante et par les autorités délégantes de chaque Mandante. Cette validation prendra la forme d’un avenant à la Délégation de Service Public, lequel sera communiqué au Client </w:t>
      </w:r>
      <w:r w:rsidR="007E44CA">
        <w:rPr>
          <w:lang w:val="fr-FR"/>
        </w:rPr>
        <w:t xml:space="preserve">à sa demande </w:t>
      </w:r>
      <w:r w:rsidR="000F5729">
        <w:rPr>
          <w:lang w:val="fr-FR"/>
        </w:rPr>
        <w:t>par</w:t>
      </w:r>
      <w:r>
        <w:rPr>
          <w:lang w:val="fr-FR"/>
        </w:rPr>
        <w:t xml:space="preserve"> le Fournisseur</w:t>
      </w:r>
      <w:r w:rsidR="000F5729">
        <w:rPr>
          <w:lang w:val="fr-FR"/>
        </w:rPr>
        <w:t>. L’avenant au présent Contrat entrera en vigueur pour chaque Mandante à compter de la conclusion de l’avenant à la Délégation de Service Public précité.</w:t>
      </w:r>
    </w:p>
    <w:p w14:paraId="2076BDAC" w14:textId="07330716" w:rsidR="00E2036B" w:rsidRPr="00D623D5" w:rsidRDefault="00E2036B" w:rsidP="00D623D5">
      <w:pPr>
        <w:pStyle w:val="OmniPage1"/>
        <w:spacing w:line="240" w:lineRule="auto"/>
        <w:ind w:right="45"/>
        <w:jc w:val="both"/>
        <w:rPr>
          <w:lang w:val="fr-FR"/>
        </w:rPr>
      </w:pPr>
      <w:r w:rsidRPr="00D623D5">
        <w:rPr>
          <w:lang w:val="fr-FR"/>
        </w:rPr>
        <w:t xml:space="preserve">Il est précisé qu’à défaut de communication du Contrat aux Mandantes, la responsabilité du Client ne pourra être engagée à quelque titre que ce soit et </w:t>
      </w:r>
      <w:r w:rsidR="00547401">
        <w:rPr>
          <w:lang w:val="fr-FR"/>
        </w:rPr>
        <w:t xml:space="preserve">le Fournisseur </w:t>
      </w:r>
      <w:r w:rsidRPr="00D623D5">
        <w:rPr>
          <w:lang w:val="fr-FR"/>
        </w:rPr>
        <w:t>garantira le Client contre tout recours et l’indemnisera de tout préjudice qui pourrait naître de cette situation.</w:t>
      </w:r>
    </w:p>
    <w:p w14:paraId="06572151" w14:textId="77777777" w:rsidR="00E34E65" w:rsidRPr="00D623D5" w:rsidRDefault="00E34E65" w:rsidP="00D623D5">
      <w:pPr>
        <w:pStyle w:val="OmniPage1"/>
        <w:spacing w:line="240" w:lineRule="auto"/>
        <w:ind w:right="45"/>
        <w:jc w:val="both"/>
        <w:rPr>
          <w:lang w:val="fr-FR"/>
        </w:rPr>
      </w:pPr>
    </w:p>
    <w:p w14:paraId="57A5CBE2" w14:textId="77777777" w:rsidR="00960AF4" w:rsidRPr="00D623D5" w:rsidRDefault="00960AF4" w:rsidP="00D623D5">
      <w:pPr>
        <w:pStyle w:val="OmniPage1"/>
        <w:spacing w:line="240" w:lineRule="auto"/>
        <w:ind w:right="45"/>
        <w:jc w:val="both"/>
        <w:rPr>
          <w:lang w:val="fr-FR"/>
        </w:rPr>
      </w:pPr>
    </w:p>
    <w:bookmarkEnd w:id="1"/>
    <w:p w14:paraId="0E8B846E" w14:textId="77777777" w:rsidR="00960AF4" w:rsidRPr="00D623D5" w:rsidRDefault="00035233" w:rsidP="008514AE">
      <w:pPr>
        <w:pStyle w:val="EmailStyle231"/>
        <w:numPr>
          <w:ilvl w:val="0"/>
          <w:numId w:val="8"/>
        </w:numPr>
        <w:spacing w:line="240" w:lineRule="auto"/>
        <w:rPr>
          <w:rFonts w:ascii="Times New Roman" w:hAnsi="Times New Roman" w:cs="Times New Roman"/>
          <w:color w:val="D77D28"/>
          <w:sz w:val="20"/>
          <w:szCs w:val="20"/>
          <w:u w:val="none"/>
        </w:rPr>
      </w:pPr>
      <w:r w:rsidRPr="00D623D5">
        <w:rPr>
          <w:rFonts w:ascii="Times New Roman" w:hAnsi="Times New Roman" w:cs="Times New Roman"/>
          <w:color w:val="D77D28"/>
          <w:sz w:val="20"/>
          <w:szCs w:val="20"/>
          <w:u w:val="none"/>
        </w:rPr>
        <w:t>RESPONSABILITE</w:t>
      </w:r>
    </w:p>
    <w:p w14:paraId="196435F2" w14:textId="77777777" w:rsidR="00960AF4" w:rsidRPr="00D623D5" w:rsidRDefault="00960AF4" w:rsidP="00D623D5">
      <w:pPr>
        <w:pStyle w:val="OmniPage1"/>
        <w:spacing w:line="240" w:lineRule="auto"/>
        <w:ind w:right="45"/>
        <w:jc w:val="both"/>
        <w:rPr>
          <w:lang w:val="fr-FR"/>
        </w:rPr>
      </w:pPr>
    </w:p>
    <w:p w14:paraId="3476516B" w14:textId="213F3B9A" w:rsidR="00AB20CB" w:rsidRPr="00D623D5" w:rsidRDefault="00AB20CB" w:rsidP="00D623D5">
      <w:pPr>
        <w:pStyle w:val="OmniPage1"/>
        <w:spacing w:line="240" w:lineRule="auto"/>
        <w:ind w:right="45"/>
        <w:rPr>
          <w:lang w:val="fr-FR"/>
        </w:rPr>
      </w:pPr>
      <w:r w:rsidRPr="00D623D5">
        <w:rPr>
          <w:lang w:val="fr-FR"/>
        </w:rPr>
        <w:t xml:space="preserve">Les Parties conviennent d’appliquer l’Article </w:t>
      </w:r>
      <w:r w:rsidR="007E44CA">
        <w:rPr>
          <w:lang w:val="fr-FR"/>
        </w:rPr>
        <w:t>« Responsabilité »</w:t>
      </w:r>
      <w:r w:rsidRPr="00D623D5">
        <w:rPr>
          <w:lang w:val="fr-FR"/>
        </w:rPr>
        <w:t xml:space="preserve"> des Conditions Générales.</w:t>
      </w:r>
    </w:p>
    <w:p w14:paraId="3A1E3ACE" w14:textId="77777777" w:rsidR="003B2837" w:rsidRPr="00D623D5" w:rsidRDefault="003B2837" w:rsidP="00D623D5">
      <w:pPr>
        <w:pStyle w:val="OmniPage1"/>
        <w:spacing w:line="240" w:lineRule="auto"/>
        <w:ind w:right="45"/>
        <w:jc w:val="both"/>
        <w:rPr>
          <w:lang w:val="fr-FR"/>
        </w:rPr>
      </w:pPr>
    </w:p>
    <w:p w14:paraId="34C2CEDF" w14:textId="77777777" w:rsidR="00960AF4" w:rsidRPr="00D623D5" w:rsidRDefault="00960AF4" w:rsidP="00D623D5">
      <w:pPr>
        <w:pStyle w:val="OmniPage1"/>
        <w:spacing w:line="240" w:lineRule="auto"/>
        <w:ind w:right="45"/>
        <w:jc w:val="both"/>
        <w:rPr>
          <w:lang w:val="fr-FR"/>
        </w:rPr>
      </w:pPr>
    </w:p>
    <w:p w14:paraId="30871947" w14:textId="58216675" w:rsidR="00B911E2" w:rsidRPr="00D623D5" w:rsidRDefault="00B816C3" w:rsidP="008514AE">
      <w:pPr>
        <w:pStyle w:val="EmailStyle231"/>
        <w:numPr>
          <w:ilvl w:val="0"/>
          <w:numId w:val="8"/>
        </w:numPr>
        <w:spacing w:line="240" w:lineRule="auto"/>
        <w:rPr>
          <w:rFonts w:ascii="Times New Roman" w:hAnsi="Times New Roman" w:cs="Times New Roman"/>
          <w:color w:val="D77D28"/>
          <w:sz w:val="20"/>
          <w:szCs w:val="20"/>
          <w:u w:val="none"/>
        </w:rPr>
      </w:pPr>
      <w:r>
        <w:rPr>
          <w:rFonts w:ascii="Times New Roman" w:hAnsi="Times New Roman" w:cs="Times New Roman"/>
          <w:color w:val="D77D28"/>
          <w:sz w:val="20"/>
          <w:szCs w:val="20"/>
          <w:u w:val="none"/>
        </w:rPr>
        <w:t xml:space="preserve">HEBERGEMENT AU NRO OU AU PM – ASSURANCE CONTRE LES RISQUES LOCATIFS </w:t>
      </w:r>
    </w:p>
    <w:p w14:paraId="49E19195" w14:textId="77777777" w:rsidR="00B911E2" w:rsidRPr="00D623D5" w:rsidRDefault="00B911E2" w:rsidP="00D623D5">
      <w:pPr>
        <w:rPr>
          <w:sz w:val="20"/>
          <w:szCs w:val="20"/>
        </w:rPr>
      </w:pPr>
    </w:p>
    <w:p w14:paraId="6D9AE455" w14:textId="77777777" w:rsidR="0041474C" w:rsidRPr="00D623D5" w:rsidRDefault="00FD5640" w:rsidP="00D623D5">
      <w:pPr>
        <w:spacing w:before="120"/>
        <w:rPr>
          <w:rFonts w:cs="Arial"/>
          <w:sz w:val="20"/>
          <w:szCs w:val="20"/>
        </w:rPr>
      </w:pPr>
      <w:r w:rsidRPr="00D623D5">
        <w:rPr>
          <w:rFonts w:cs="Arial"/>
          <w:sz w:val="20"/>
          <w:szCs w:val="20"/>
        </w:rPr>
        <w:t xml:space="preserve">Les Parties s’engagent à s’assurer, pour des sommes suffisantes et auprès d’une compagnie de premier rang notoirement solvable, à l’exclusion de tout autre producteur d’assurance, contre tous risques raisonnables. </w:t>
      </w:r>
    </w:p>
    <w:p w14:paraId="6A367D99" w14:textId="77777777" w:rsidR="0041474C" w:rsidRPr="00D623D5" w:rsidRDefault="0041474C" w:rsidP="00D623D5">
      <w:pPr>
        <w:spacing w:before="120"/>
        <w:rPr>
          <w:rFonts w:cs="Arial"/>
          <w:sz w:val="20"/>
          <w:szCs w:val="20"/>
        </w:rPr>
      </w:pPr>
    </w:p>
    <w:p w14:paraId="477D4600" w14:textId="77777777" w:rsidR="00FD5640" w:rsidRPr="00D623D5" w:rsidRDefault="00C2559C" w:rsidP="00D623D5">
      <w:pPr>
        <w:rPr>
          <w:rFonts w:cs="Arial"/>
          <w:sz w:val="20"/>
          <w:szCs w:val="20"/>
        </w:rPr>
      </w:pPr>
      <w:r w:rsidRPr="00D623D5">
        <w:rPr>
          <w:rFonts w:cs="Arial"/>
          <w:sz w:val="20"/>
          <w:szCs w:val="20"/>
        </w:rPr>
        <w:t xml:space="preserve">Une </w:t>
      </w:r>
      <w:r w:rsidR="00FD5640" w:rsidRPr="00D623D5">
        <w:rPr>
          <w:rFonts w:cs="Arial"/>
          <w:sz w:val="20"/>
          <w:szCs w:val="20"/>
        </w:rPr>
        <w:t>attestation d’assurance</w:t>
      </w:r>
      <w:r w:rsidRPr="00D623D5">
        <w:rPr>
          <w:rFonts w:cs="Arial"/>
          <w:sz w:val="20"/>
          <w:szCs w:val="20"/>
        </w:rPr>
        <w:t xml:space="preserve"> fournie par chaque Partie</w:t>
      </w:r>
      <w:r w:rsidR="00FD5640" w:rsidRPr="00D623D5">
        <w:rPr>
          <w:rFonts w:cs="Arial"/>
          <w:sz w:val="20"/>
          <w:szCs w:val="20"/>
        </w:rPr>
        <w:t xml:space="preserve"> précise</w:t>
      </w:r>
      <w:r w:rsidRPr="00D623D5">
        <w:rPr>
          <w:rFonts w:cs="Arial"/>
          <w:sz w:val="20"/>
          <w:szCs w:val="20"/>
        </w:rPr>
        <w:t>ra</w:t>
      </w:r>
      <w:r w:rsidR="00FD5640" w:rsidRPr="00D623D5">
        <w:rPr>
          <w:rFonts w:cs="Arial"/>
          <w:sz w:val="20"/>
          <w:szCs w:val="20"/>
        </w:rPr>
        <w:t xml:space="preserve"> la nature des garanties par année d’assurance et le montant d’assurance devant être notamment conforme le cas échéant, avec les classes de risques définies au présent article. </w:t>
      </w:r>
    </w:p>
    <w:p w14:paraId="2BF34BA9" w14:textId="77777777" w:rsidR="00FD5640" w:rsidRPr="00D623D5" w:rsidRDefault="00FD5640" w:rsidP="00D623D5">
      <w:pPr>
        <w:rPr>
          <w:rFonts w:cs="Arial"/>
          <w:sz w:val="20"/>
          <w:szCs w:val="20"/>
        </w:rPr>
      </w:pPr>
    </w:p>
    <w:p w14:paraId="2FAA6E2F" w14:textId="77777777" w:rsidR="0041474C" w:rsidRPr="00D623D5" w:rsidRDefault="0041474C" w:rsidP="00D623D5">
      <w:pPr>
        <w:rPr>
          <w:sz w:val="20"/>
          <w:szCs w:val="20"/>
        </w:rPr>
      </w:pPr>
    </w:p>
    <w:p w14:paraId="3851C81B" w14:textId="77777777" w:rsidR="00B911E2" w:rsidRPr="00D623D5" w:rsidRDefault="00B911E2" w:rsidP="00D623D5">
      <w:pPr>
        <w:rPr>
          <w:sz w:val="20"/>
          <w:szCs w:val="20"/>
        </w:rPr>
      </w:pPr>
      <w:r w:rsidRPr="00D623D5">
        <w:rPr>
          <w:sz w:val="20"/>
          <w:szCs w:val="20"/>
        </w:rPr>
        <w:t xml:space="preserve">En cas d’hébergement d’équipements du Client dans les NRO </w:t>
      </w:r>
      <w:r w:rsidR="001478E8" w:rsidRPr="00D623D5">
        <w:rPr>
          <w:sz w:val="20"/>
          <w:szCs w:val="20"/>
        </w:rPr>
        <w:t xml:space="preserve">ou les PM </w:t>
      </w:r>
      <w:r w:rsidRPr="00D623D5">
        <w:rPr>
          <w:sz w:val="20"/>
          <w:szCs w:val="20"/>
        </w:rPr>
        <w:t>du Fournisseur</w:t>
      </w:r>
      <w:r w:rsidR="001478E8" w:rsidRPr="00D623D5">
        <w:rPr>
          <w:sz w:val="20"/>
          <w:szCs w:val="20"/>
        </w:rPr>
        <w:t>,</w:t>
      </w:r>
      <w:r w:rsidR="003D181E" w:rsidRPr="00D623D5">
        <w:rPr>
          <w:sz w:val="20"/>
          <w:szCs w:val="20"/>
        </w:rPr>
        <w:t xml:space="preserve"> </w:t>
      </w:r>
      <w:r w:rsidR="001478E8" w:rsidRPr="00D623D5">
        <w:rPr>
          <w:sz w:val="20"/>
          <w:szCs w:val="20"/>
        </w:rPr>
        <w:t xml:space="preserve">le </w:t>
      </w:r>
      <w:r w:rsidRPr="00D623D5">
        <w:rPr>
          <w:sz w:val="20"/>
          <w:szCs w:val="20"/>
        </w:rPr>
        <w:t>Client s'engage à souscrire, auprès d'un organisme notoirement solvable et doit maintenir assurés pendant toute la durée d’exécution du Contrat :</w:t>
      </w:r>
    </w:p>
    <w:p w14:paraId="34769524" w14:textId="77777777" w:rsidR="00B911E2" w:rsidRPr="00D623D5" w:rsidRDefault="00B911E2" w:rsidP="00F06C0D">
      <w:pPr>
        <w:numPr>
          <w:ilvl w:val="0"/>
          <w:numId w:val="27"/>
        </w:numPr>
        <w:spacing w:before="120"/>
        <w:rPr>
          <w:sz w:val="20"/>
          <w:szCs w:val="20"/>
        </w:rPr>
      </w:pPr>
      <w:r w:rsidRPr="00D623D5">
        <w:rPr>
          <w:sz w:val="20"/>
          <w:szCs w:val="20"/>
        </w:rPr>
        <w:t>L’ensemble de ses installations contre l’incendie, les risques locatifs, le vol, les dégâts des eaux, les courts-circuits, les explosions et tous autres risques généralement assurés.</w:t>
      </w:r>
    </w:p>
    <w:p w14:paraId="44445E0B" w14:textId="11DE3D2B" w:rsidR="00B911E2" w:rsidRPr="00D623D5" w:rsidRDefault="00B911E2" w:rsidP="00F06C0D">
      <w:pPr>
        <w:numPr>
          <w:ilvl w:val="0"/>
          <w:numId w:val="27"/>
        </w:numPr>
        <w:spacing w:before="120"/>
        <w:rPr>
          <w:sz w:val="20"/>
          <w:szCs w:val="20"/>
        </w:rPr>
      </w:pPr>
      <w:r w:rsidRPr="00D623D5">
        <w:rPr>
          <w:sz w:val="20"/>
          <w:szCs w:val="20"/>
        </w:rPr>
        <w:t>Les conséquences pécuniaires de sa responsabilité civile qu’il pourrait encourir au titre des préjudices ou dommages corporels pour une somme suffisante sans qu’elle ne puisse être inférieure à</w:t>
      </w:r>
      <w:r w:rsidR="00937257" w:rsidRPr="00D623D5" w:rsidDel="00937257">
        <w:rPr>
          <w:sz w:val="20"/>
          <w:szCs w:val="20"/>
        </w:rPr>
        <w:t xml:space="preserve"> </w:t>
      </w:r>
      <w:r w:rsidRPr="00D623D5">
        <w:rPr>
          <w:sz w:val="20"/>
          <w:szCs w:val="20"/>
        </w:rPr>
        <w:t>sept millions cinq cent mille</w:t>
      </w:r>
      <w:r w:rsidR="00937257">
        <w:rPr>
          <w:sz w:val="20"/>
          <w:szCs w:val="20"/>
        </w:rPr>
        <w:t xml:space="preserve"> (7 500 000)</w:t>
      </w:r>
      <w:r w:rsidRPr="00D623D5" w:rsidDel="005C43FF">
        <w:rPr>
          <w:sz w:val="20"/>
          <w:szCs w:val="20"/>
        </w:rPr>
        <w:t xml:space="preserve"> </w:t>
      </w:r>
      <w:r w:rsidRPr="00D623D5">
        <w:rPr>
          <w:sz w:val="20"/>
          <w:szCs w:val="20"/>
        </w:rPr>
        <w:t>euros par sinistre,</w:t>
      </w:r>
    </w:p>
    <w:p w14:paraId="0DD8AF48" w14:textId="15DD5345" w:rsidR="00B911E2" w:rsidRPr="00D623D5" w:rsidRDefault="00B911E2" w:rsidP="00F06C0D">
      <w:pPr>
        <w:numPr>
          <w:ilvl w:val="0"/>
          <w:numId w:val="27"/>
        </w:numPr>
        <w:spacing w:before="120"/>
        <w:rPr>
          <w:sz w:val="20"/>
          <w:szCs w:val="20"/>
        </w:rPr>
      </w:pPr>
      <w:r w:rsidRPr="00D623D5">
        <w:rPr>
          <w:sz w:val="20"/>
          <w:szCs w:val="20"/>
        </w:rPr>
        <w:t>Les conséquences pécuniaires des recours des voisins et des tiers pour une somme suffisante sans qu’elle ne puisse être inférieure à vingt millions</w:t>
      </w:r>
      <w:r w:rsidR="00937257">
        <w:rPr>
          <w:sz w:val="20"/>
          <w:szCs w:val="20"/>
        </w:rPr>
        <w:t xml:space="preserve"> (20 000 000)</w:t>
      </w:r>
      <w:r w:rsidRPr="00D623D5">
        <w:rPr>
          <w:sz w:val="20"/>
          <w:szCs w:val="20"/>
        </w:rPr>
        <w:t xml:space="preserve"> euros par sinistre et par an,</w:t>
      </w:r>
    </w:p>
    <w:p w14:paraId="4CC9041E" w14:textId="77777777" w:rsidR="00B911E2" w:rsidRPr="00D623D5" w:rsidRDefault="00B911E2" w:rsidP="00D623D5">
      <w:pPr>
        <w:rPr>
          <w:sz w:val="20"/>
          <w:szCs w:val="20"/>
        </w:rPr>
      </w:pPr>
    </w:p>
    <w:p w14:paraId="56AFDE1F" w14:textId="77777777" w:rsidR="00B911E2" w:rsidRPr="00D623D5" w:rsidRDefault="00B911E2" w:rsidP="00D623D5">
      <w:pPr>
        <w:rPr>
          <w:sz w:val="20"/>
          <w:szCs w:val="20"/>
        </w:rPr>
      </w:pPr>
      <w:r w:rsidRPr="00D623D5">
        <w:rPr>
          <w:sz w:val="20"/>
          <w:szCs w:val="20"/>
        </w:rPr>
        <w:t>A ce titre, à la première demande du Fournisseur, le Client doit pouvoir faire la preuve de sa capacité à assumer les conséquences financières des dégâts que peuvent subir les Equipements du Fournisseur notamment en cas d’incendie, d‘explosion, ainsi que les risques locatifs et les recours des voisins ou tout autre désordre causé par des préposés et/ou prestataires de services du Client.</w:t>
      </w:r>
    </w:p>
    <w:p w14:paraId="33E92254" w14:textId="77777777" w:rsidR="00B911E2" w:rsidRPr="00D623D5" w:rsidRDefault="00B911E2" w:rsidP="00D623D5">
      <w:pPr>
        <w:rPr>
          <w:sz w:val="20"/>
          <w:szCs w:val="20"/>
        </w:rPr>
      </w:pPr>
      <w:r w:rsidRPr="00D623D5">
        <w:rPr>
          <w:sz w:val="20"/>
          <w:szCs w:val="20"/>
        </w:rPr>
        <w:t>Dans l’hypothèse où le Client et un Affilié seraient simultanément présents dans un local du Fournisseur, alors une assurance unique peut être fournie soit par le Client, soit par l’Affilié. La fourniture d’une assurance unique est soumise au respect des conditions préalables suivantes :</w:t>
      </w:r>
    </w:p>
    <w:p w14:paraId="11D6CCE8" w14:textId="77777777" w:rsidR="00B911E2" w:rsidRPr="00D623D5" w:rsidRDefault="00B911E2" w:rsidP="00F06C0D">
      <w:pPr>
        <w:numPr>
          <w:ilvl w:val="0"/>
          <w:numId w:val="27"/>
        </w:numPr>
        <w:spacing w:before="120"/>
        <w:rPr>
          <w:sz w:val="20"/>
          <w:szCs w:val="20"/>
        </w:rPr>
      </w:pPr>
      <w:r w:rsidRPr="00D623D5">
        <w:rPr>
          <w:sz w:val="20"/>
          <w:szCs w:val="20"/>
        </w:rPr>
        <w:t>une demande de fourniture d’une assurance unique doit être adressée au Fournisseur par lettre recommande avec demande d’avis de réception ; la demande doit mentionner le nom de l’Affilié et être accompagnée de toute justification de l’affiliation et d’une attestation d’assurance,</w:t>
      </w:r>
    </w:p>
    <w:p w14:paraId="787F9255" w14:textId="77777777" w:rsidR="00B911E2" w:rsidRPr="00D623D5" w:rsidRDefault="00B911E2" w:rsidP="00F06C0D">
      <w:pPr>
        <w:numPr>
          <w:ilvl w:val="0"/>
          <w:numId w:val="27"/>
        </w:numPr>
        <w:spacing w:before="120"/>
        <w:rPr>
          <w:sz w:val="20"/>
          <w:szCs w:val="20"/>
        </w:rPr>
      </w:pPr>
      <w:r w:rsidRPr="00D623D5">
        <w:rPr>
          <w:sz w:val="20"/>
          <w:szCs w:val="20"/>
        </w:rPr>
        <w:t>l’attestation d’assurance doit expressément mentionner le Client et l’Affilié en qualité de bénéficiaires.</w:t>
      </w:r>
    </w:p>
    <w:p w14:paraId="511DAD9B" w14:textId="77777777" w:rsidR="00B911E2" w:rsidRPr="00D623D5" w:rsidRDefault="00B911E2" w:rsidP="00D623D5">
      <w:pPr>
        <w:rPr>
          <w:sz w:val="20"/>
          <w:szCs w:val="20"/>
        </w:rPr>
      </w:pPr>
    </w:p>
    <w:p w14:paraId="7A99EE58" w14:textId="77777777" w:rsidR="00B911E2" w:rsidRPr="00D623D5" w:rsidRDefault="00B911E2" w:rsidP="00D623D5">
      <w:pPr>
        <w:rPr>
          <w:sz w:val="20"/>
          <w:szCs w:val="20"/>
        </w:rPr>
      </w:pPr>
      <w:r w:rsidRPr="00D623D5">
        <w:rPr>
          <w:sz w:val="20"/>
          <w:szCs w:val="20"/>
        </w:rPr>
        <w:t>Le Fournisseur dispose alors d’un délai de vingt (20) Jours pour accepter la demande. Passé ce délai la demande est rejetée.</w:t>
      </w:r>
    </w:p>
    <w:p w14:paraId="7E599A67" w14:textId="77777777" w:rsidR="00B911E2" w:rsidRPr="00D623D5" w:rsidRDefault="00B911E2" w:rsidP="00D623D5">
      <w:pPr>
        <w:autoSpaceDE w:val="0"/>
        <w:autoSpaceDN w:val="0"/>
        <w:adjustRightInd w:val="0"/>
        <w:rPr>
          <w:rFonts w:ascii="Arial" w:hAnsi="Arial" w:cs="Arial"/>
          <w:sz w:val="20"/>
          <w:szCs w:val="20"/>
        </w:rPr>
      </w:pPr>
    </w:p>
    <w:p w14:paraId="4E856C1C" w14:textId="77777777" w:rsidR="00960AF4" w:rsidRPr="00D623D5" w:rsidRDefault="00960AF4" w:rsidP="00D623D5">
      <w:pPr>
        <w:pStyle w:val="OmniPage1"/>
        <w:spacing w:line="240" w:lineRule="auto"/>
        <w:ind w:right="45"/>
        <w:jc w:val="both"/>
        <w:rPr>
          <w:lang w:val="fr-FR"/>
        </w:rPr>
      </w:pPr>
    </w:p>
    <w:p w14:paraId="6F915066" w14:textId="77777777" w:rsidR="002C3AA2" w:rsidRPr="00D623D5" w:rsidRDefault="002C3AA2" w:rsidP="00D623D5">
      <w:pPr>
        <w:outlineLvl w:val="0"/>
        <w:rPr>
          <w:sz w:val="20"/>
          <w:szCs w:val="20"/>
        </w:rPr>
      </w:pPr>
      <w:r w:rsidRPr="00D623D5">
        <w:rPr>
          <w:sz w:val="20"/>
          <w:szCs w:val="20"/>
        </w:rPr>
        <w:t>Fait à</w:t>
      </w:r>
      <w:r w:rsidR="00D623D5">
        <w:rPr>
          <w:sz w:val="20"/>
          <w:szCs w:val="20"/>
        </w:rPr>
        <w:t xml:space="preserve"> …………</w:t>
      </w:r>
      <w:r w:rsidRPr="00D623D5">
        <w:rPr>
          <w:sz w:val="20"/>
          <w:szCs w:val="20"/>
        </w:rPr>
        <w:t>, le</w:t>
      </w:r>
      <w:r w:rsidR="00A04265" w:rsidRPr="00D623D5">
        <w:rPr>
          <w:sz w:val="20"/>
          <w:szCs w:val="20"/>
        </w:rPr>
        <w:t xml:space="preserve"> </w:t>
      </w:r>
      <w:r w:rsidR="00D623D5">
        <w:rPr>
          <w:sz w:val="20"/>
          <w:szCs w:val="20"/>
        </w:rPr>
        <w:t>………………</w:t>
      </w:r>
      <w:r w:rsidR="001478E8" w:rsidRPr="00D623D5">
        <w:rPr>
          <w:sz w:val="20"/>
          <w:szCs w:val="20"/>
        </w:rPr>
        <w:t xml:space="preserve"> </w:t>
      </w:r>
      <w:r w:rsidRPr="00D623D5">
        <w:rPr>
          <w:sz w:val="20"/>
          <w:szCs w:val="20"/>
        </w:rPr>
        <w:t xml:space="preserve">en 2 exemplaires. </w:t>
      </w:r>
    </w:p>
    <w:p w14:paraId="1F0D8D17" w14:textId="77777777" w:rsidR="00A90F37" w:rsidRPr="00C82BD5" w:rsidRDefault="00A90F37" w:rsidP="002C3AA2">
      <w:pPr>
        <w:rPr>
          <w:rFonts w:ascii="Arial" w:hAnsi="Arial"/>
          <w:b/>
          <w:u w:val="single"/>
        </w:rPr>
      </w:pPr>
    </w:p>
    <w:p w14:paraId="39B79C77" w14:textId="77777777" w:rsidR="00A90F37" w:rsidRPr="00A04265" w:rsidRDefault="00A90F37" w:rsidP="002C3AA2">
      <w:pPr>
        <w:rPr>
          <w:rFonts w:ascii="Arial" w:hAnsi="Arial" w:cs="Arial"/>
          <w:b/>
          <w:bCs/>
          <w:szCs w:val="20"/>
          <w:u w:val="single"/>
        </w:rPr>
      </w:pPr>
    </w:p>
    <w:p w14:paraId="36B45B42" w14:textId="77777777" w:rsidR="002C3AA2" w:rsidRPr="00A04265" w:rsidRDefault="002C3AA2" w:rsidP="002C3AA2">
      <w:pPr>
        <w:rPr>
          <w:rFonts w:ascii="Arial" w:hAnsi="Arial" w:cs="Arial"/>
          <w:b/>
          <w:bCs/>
          <w:szCs w:val="20"/>
          <w:u w:val="single"/>
        </w:rPr>
      </w:pPr>
    </w:p>
    <w:p w14:paraId="401DB9C9" w14:textId="77777777" w:rsidR="002C3AA2" w:rsidRPr="00A04265" w:rsidRDefault="002C3AA2" w:rsidP="002C3AA2">
      <w:pPr>
        <w:rPr>
          <w:rFonts w:ascii="Arial" w:hAnsi="Arial" w:cs="Arial"/>
          <w:b/>
          <w:bCs/>
          <w:szCs w:val="20"/>
          <w:u w:val="single"/>
        </w:rPr>
      </w:pPr>
      <w:r w:rsidRPr="00A04265">
        <w:rPr>
          <w:rFonts w:ascii="Arial" w:hAnsi="Arial" w:cs="Arial"/>
          <w:b/>
          <w:bCs/>
          <w:szCs w:val="20"/>
          <w:u w:val="single"/>
        </w:rPr>
        <w:tab/>
      </w:r>
      <w:r w:rsidRPr="00A04265">
        <w:rPr>
          <w:rFonts w:ascii="Arial" w:hAnsi="Arial" w:cs="Arial"/>
          <w:b/>
          <w:bCs/>
          <w:szCs w:val="20"/>
          <w:u w:val="single"/>
        </w:rPr>
        <w:tab/>
      </w:r>
      <w:r w:rsidRPr="00A04265">
        <w:rPr>
          <w:rFonts w:ascii="Arial" w:hAnsi="Arial" w:cs="Arial"/>
          <w:b/>
          <w:bCs/>
          <w:szCs w:val="20"/>
          <w:u w:val="single"/>
        </w:rPr>
        <w:tab/>
      </w:r>
      <w:r w:rsidR="00A04265" w:rsidRPr="00A04265">
        <w:rPr>
          <w:rFonts w:ascii="Arial" w:hAnsi="Arial" w:cs="Arial"/>
          <w:b/>
          <w:bCs/>
          <w:szCs w:val="20"/>
          <w:u w:val="single"/>
        </w:rPr>
        <w:t xml:space="preserve">         </w:t>
      </w:r>
      <w:r w:rsidR="009E5679">
        <w:rPr>
          <w:rFonts w:ascii="Arial" w:hAnsi="Arial" w:cs="Arial"/>
          <w:b/>
          <w:bCs/>
          <w:szCs w:val="20"/>
          <w:u w:val="single"/>
        </w:rPr>
        <w:t xml:space="preserve">      </w:t>
      </w:r>
      <w:r w:rsidR="00A04265" w:rsidRPr="00A04265">
        <w:rPr>
          <w:rFonts w:ascii="Arial" w:hAnsi="Arial" w:cs="Arial"/>
          <w:b/>
          <w:bCs/>
          <w:szCs w:val="20"/>
          <w:u w:val="single"/>
        </w:rPr>
        <w:t xml:space="preserve"> </w:t>
      </w:r>
      <w:r w:rsidRPr="00A04265">
        <w:rPr>
          <w:rFonts w:ascii="Arial" w:hAnsi="Arial" w:cs="Arial"/>
          <w:b/>
          <w:bCs/>
          <w:szCs w:val="20"/>
        </w:rPr>
        <w:tab/>
      </w:r>
      <w:r w:rsidRPr="00A04265">
        <w:rPr>
          <w:rFonts w:ascii="Arial" w:hAnsi="Arial" w:cs="Arial"/>
          <w:b/>
          <w:bCs/>
          <w:szCs w:val="20"/>
        </w:rPr>
        <w:tab/>
      </w:r>
      <w:r w:rsidRPr="00A04265">
        <w:rPr>
          <w:rFonts w:ascii="Arial" w:hAnsi="Arial" w:cs="Arial"/>
          <w:b/>
          <w:bCs/>
          <w:szCs w:val="20"/>
        </w:rPr>
        <w:tab/>
      </w:r>
      <w:r w:rsidRPr="00A04265">
        <w:rPr>
          <w:rFonts w:ascii="Arial" w:hAnsi="Arial" w:cs="Arial"/>
          <w:b/>
          <w:bCs/>
          <w:szCs w:val="20"/>
        </w:rPr>
        <w:tab/>
      </w:r>
      <w:r w:rsidR="00A04265">
        <w:rPr>
          <w:rFonts w:ascii="Arial" w:hAnsi="Arial" w:cs="Arial"/>
          <w:b/>
          <w:bCs/>
          <w:szCs w:val="20"/>
        </w:rPr>
        <w:tab/>
        <w:t xml:space="preserve">  </w:t>
      </w:r>
      <w:r w:rsidR="009E5679">
        <w:rPr>
          <w:rFonts w:ascii="Arial" w:hAnsi="Arial" w:cs="Arial"/>
          <w:b/>
          <w:bCs/>
          <w:szCs w:val="20"/>
        </w:rPr>
        <w:tab/>
      </w:r>
      <w:r w:rsidR="009E5679">
        <w:rPr>
          <w:rFonts w:ascii="Arial" w:hAnsi="Arial" w:cs="Arial"/>
          <w:b/>
          <w:bCs/>
          <w:szCs w:val="20"/>
        </w:rPr>
        <w:tab/>
      </w:r>
      <w:r w:rsidR="009E5679">
        <w:rPr>
          <w:rFonts w:ascii="Arial" w:hAnsi="Arial" w:cs="Arial"/>
          <w:b/>
          <w:bCs/>
          <w:szCs w:val="20"/>
        </w:rPr>
        <w:tab/>
      </w:r>
      <w:r w:rsidR="009E5679">
        <w:rPr>
          <w:rFonts w:ascii="Arial" w:hAnsi="Arial" w:cs="Arial"/>
          <w:b/>
          <w:bCs/>
          <w:szCs w:val="20"/>
        </w:rPr>
        <w:tab/>
      </w:r>
      <w:r w:rsidR="00A04265">
        <w:rPr>
          <w:rFonts w:ascii="Arial" w:hAnsi="Arial" w:cs="Arial"/>
          <w:b/>
          <w:bCs/>
          <w:szCs w:val="20"/>
        </w:rPr>
        <w:t xml:space="preserve">          </w:t>
      </w:r>
      <w:r w:rsidR="009E5679">
        <w:rPr>
          <w:rFonts w:ascii="Arial" w:hAnsi="Arial" w:cs="Arial"/>
          <w:b/>
          <w:bCs/>
          <w:szCs w:val="20"/>
        </w:rPr>
        <w:tab/>
      </w:r>
      <w:r w:rsidR="00A04265">
        <w:rPr>
          <w:rFonts w:ascii="Arial" w:hAnsi="Arial" w:cs="Arial"/>
          <w:b/>
          <w:bCs/>
          <w:szCs w:val="20"/>
        </w:rPr>
        <w:t xml:space="preserve">                                                 </w:t>
      </w:r>
      <w:r w:rsidR="00A04265" w:rsidRPr="00A04265">
        <w:rPr>
          <w:rFonts w:ascii="Arial" w:hAnsi="Arial" w:cs="Arial"/>
          <w:b/>
          <w:bCs/>
          <w:szCs w:val="20"/>
          <w:u w:val="single"/>
        </w:rPr>
        <w:tab/>
      </w:r>
      <w:r w:rsidR="00A04265" w:rsidRPr="00A04265">
        <w:rPr>
          <w:rFonts w:ascii="Arial" w:hAnsi="Arial" w:cs="Arial"/>
          <w:b/>
          <w:bCs/>
          <w:szCs w:val="20"/>
          <w:u w:val="single"/>
        </w:rPr>
        <w:tab/>
      </w:r>
      <w:r w:rsidRPr="00A04265">
        <w:rPr>
          <w:rFonts w:ascii="Arial" w:hAnsi="Arial" w:cs="Arial"/>
          <w:b/>
          <w:bCs/>
          <w:szCs w:val="20"/>
          <w:u w:val="single"/>
        </w:rPr>
        <w:tab/>
      </w:r>
      <w:r w:rsidRPr="00A04265">
        <w:rPr>
          <w:rFonts w:ascii="Arial" w:hAnsi="Arial" w:cs="Arial"/>
          <w:b/>
          <w:bCs/>
          <w:szCs w:val="20"/>
          <w:u w:val="single"/>
        </w:rPr>
        <w:tab/>
      </w:r>
      <w:r w:rsidRPr="00A04265">
        <w:rPr>
          <w:rFonts w:ascii="Arial" w:hAnsi="Arial" w:cs="Arial"/>
          <w:b/>
          <w:bCs/>
          <w:szCs w:val="20"/>
          <w:u w:val="single"/>
        </w:rPr>
        <w:tab/>
      </w:r>
    </w:p>
    <w:p w14:paraId="4F6D2072" w14:textId="77777777" w:rsidR="002C3AA2" w:rsidRPr="00A04265" w:rsidRDefault="002C3AA2" w:rsidP="002C3AA2">
      <w:pPr>
        <w:rPr>
          <w:rFonts w:ascii="Arial" w:hAnsi="Arial" w:cs="Arial"/>
          <w:b/>
          <w:bCs/>
          <w:szCs w:val="20"/>
        </w:rPr>
      </w:pPr>
      <w:r w:rsidRPr="00A04265">
        <w:rPr>
          <w:rFonts w:ascii="Arial" w:hAnsi="Arial" w:cs="Arial"/>
          <w:b/>
          <w:bCs/>
          <w:szCs w:val="20"/>
        </w:rPr>
        <w:t xml:space="preserve">Pour </w:t>
      </w:r>
      <w:r w:rsidR="009E5679">
        <w:rPr>
          <w:rFonts w:ascii="Arial" w:hAnsi="Arial" w:cs="Arial"/>
          <w:b/>
          <w:bCs/>
          <w:szCs w:val="20"/>
        </w:rPr>
        <w:t>…</w:t>
      </w:r>
      <w:r w:rsidR="009E5679">
        <w:rPr>
          <w:rFonts w:ascii="Arial" w:hAnsi="Arial" w:cs="Arial"/>
          <w:b/>
          <w:bCs/>
          <w:szCs w:val="20"/>
        </w:rPr>
        <w:tab/>
      </w:r>
      <w:r w:rsidR="009E5679">
        <w:rPr>
          <w:rFonts w:ascii="Arial" w:hAnsi="Arial" w:cs="Arial"/>
          <w:b/>
          <w:bCs/>
          <w:szCs w:val="20"/>
        </w:rPr>
        <w:tab/>
      </w:r>
      <w:r w:rsidRPr="00A04265">
        <w:rPr>
          <w:rFonts w:ascii="Arial" w:hAnsi="Arial" w:cs="Arial"/>
          <w:b/>
          <w:bCs/>
          <w:szCs w:val="20"/>
        </w:rPr>
        <w:tab/>
      </w:r>
      <w:r w:rsidRPr="00A04265">
        <w:rPr>
          <w:rFonts w:ascii="Arial" w:hAnsi="Arial" w:cs="Arial"/>
          <w:b/>
          <w:bCs/>
          <w:szCs w:val="20"/>
        </w:rPr>
        <w:tab/>
      </w:r>
      <w:r w:rsidRPr="00A04265">
        <w:rPr>
          <w:rFonts w:ascii="Arial" w:hAnsi="Arial" w:cs="Arial"/>
          <w:b/>
          <w:bCs/>
          <w:szCs w:val="20"/>
        </w:rPr>
        <w:tab/>
      </w:r>
      <w:r w:rsidRPr="00A04265">
        <w:rPr>
          <w:rFonts w:ascii="Arial" w:hAnsi="Arial" w:cs="Arial"/>
          <w:b/>
          <w:bCs/>
          <w:szCs w:val="20"/>
        </w:rPr>
        <w:tab/>
      </w:r>
      <w:r w:rsidRPr="00A04265">
        <w:rPr>
          <w:rFonts w:ascii="Arial" w:hAnsi="Arial" w:cs="Arial"/>
          <w:b/>
          <w:bCs/>
          <w:szCs w:val="20"/>
        </w:rPr>
        <w:tab/>
      </w:r>
      <w:r w:rsidRPr="00A04265">
        <w:rPr>
          <w:rFonts w:ascii="Arial" w:hAnsi="Arial" w:cs="Arial"/>
          <w:b/>
          <w:bCs/>
          <w:szCs w:val="20"/>
        </w:rPr>
        <w:tab/>
      </w:r>
      <w:r w:rsidRPr="00A04265">
        <w:rPr>
          <w:rFonts w:ascii="Arial" w:hAnsi="Arial" w:cs="Arial"/>
          <w:b/>
          <w:bCs/>
          <w:szCs w:val="20"/>
        </w:rPr>
        <w:tab/>
      </w:r>
      <w:r w:rsidRPr="00A04265">
        <w:rPr>
          <w:rFonts w:ascii="Arial" w:hAnsi="Arial" w:cs="Arial"/>
          <w:b/>
          <w:bCs/>
          <w:szCs w:val="20"/>
        </w:rPr>
        <w:tab/>
      </w:r>
      <w:r w:rsidRPr="00A04265">
        <w:rPr>
          <w:rFonts w:ascii="Arial" w:hAnsi="Arial" w:cs="Arial"/>
          <w:b/>
          <w:bCs/>
          <w:szCs w:val="20"/>
        </w:rPr>
        <w:tab/>
        <w:t xml:space="preserve">                  </w:t>
      </w:r>
      <w:r w:rsidR="00A04265">
        <w:rPr>
          <w:rFonts w:ascii="Arial" w:hAnsi="Arial" w:cs="Arial"/>
          <w:b/>
          <w:bCs/>
          <w:szCs w:val="20"/>
        </w:rPr>
        <w:tab/>
      </w:r>
      <w:r w:rsidR="009E5679">
        <w:rPr>
          <w:rFonts w:ascii="Arial" w:hAnsi="Arial" w:cs="Arial"/>
          <w:b/>
          <w:bCs/>
          <w:szCs w:val="20"/>
        </w:rPr>
        <w:tab/>
      </w:r>
      <w:r w:rsidR="009E5679">
        <w:rPr>
          <w:rFonts w:ascii="Arial" w:hAnsi="Arial" w:cs="Arial"/>
          <w:b/>
          <w:bCs/>
          <w:szCs w:val="20"/>
        </w:rPr>
        <w:tab/>
      </w:r>
      <w:r w:rsidR="009E5679">
        <w:rPr>
          <w:rFonts w:ascii="Arial" w:hAnsi="Arial" w:cs="Arial"/>
          <w:b/>
          <w:bCs/>
          <w:szCs w:val="20"/>
        </w:rPr>
        <w:tab/>
      </w:r>
      <w:r w:rsidR="009E5679">
        <w:rPr>
          <w:rFonts w:ascii="Arial" w:hAnsi="Arial" w:cs="Arial"/>
          <w:b/>
          <w:bCs/>
          <w:szCs w:val="20"/>
        </w:rPr>
        <w:tab/>
      </w:r>
      <w:r w:rsidR="009E5679">
        <w:rPr>
          <w:rFonts w:ascii="Arial" w:hAnsi="Arial" w:cs="Arial"/>
          <w:b/>
          <w:bCs/>
          <w:szCs w:val="20"/>
        </w:rPr>
        <w:tab/>
      </w:r>
      <w:r w:rsidR="009E5679">
        <w:rPr>
          <w:rFonts w:ascii="Arial" w:hAnsi="Arial" w:cs="Arial"/>
          <w:b/>
          <w:bCs/>
          <w:szCs w:val="20"/>
        </w:rPr>
        <w:tab/>
        <w:t xml:space="preserve">  </w:t>
      </w:r>
      <w:r w:rsidRPr="00A04265">
        <w:rPr>
          <w:rFonts w:ascii="Arial" w:hAnsi="Arial" w:cs="Arial"/>
          <w:b/>
          <w:bCs/>
          <w:szCs w:val="20"/>
        </w:rPr>
        <w:t>Pour Axione</w:t>
      </w:r>
    </w:p>
    <w:p w14:paraId="288299BF" w14:textId="6CB52BF3" w:rsidR="002C3AA2" w:rsidRPr="00A04265" w:rsidRDefault="009E5679" w:rsidP="002C3AA2">
      <w:pPr>
        <w:jc w:val="left"/>
        <w:rPr>
          <w:rFonts w:ascii="Arial" w:hAnsi="Arial" w:cs="Arial"/>
          <w:b/>
          <w:bCs/>
          <w:szCs w:val="20"/>
        </w:rPr>
      </w:pPr>
      <w:r>
        <w:rPr>
          <w:rFonts w:ascii="Arial" w:hAnsi="Arial" w:cs="Arial"/>
          <w:b/>
          <w:bCs/>
          <w:szCs w:val="20"/>
        </w:rPr>
        <w:t>…</w:t>
      </w:r>
      <w:r>
        <w:rPr>
          <w:rFonts w:ascii="Arial" w:hAnsi="Arial" w:cs="Arial"/>
          <w:b/>
          <w:bCs/>
          <w:szCs w:val="20"/>
        </w:rPr>
        <w:tab/>
      </w:r>
      <w:r>
        <w:rPr>
          <w:rFonts w:ascii="Arial" w:hAnsi="Arial" w:cs="Arial"/>
          <w:b/>
          <w:bCs/>
          <w:szCs w:val="20"/>
        </w:rPr>
        <w:tab/>
      </w:r>
      <w:r w:rsidR="002C3AA2" w:rsidRPr="00A04265">
        <w:rPr>
          <w:rFonts w:ascii="Arial" w:hAnsi="Arial" w:cs="Arial"/>
          <w:b/>
          <w:bCs/>
          <w:szCs w:val="20"/>
        </w:rPr>
        <w:tab/>
      </w:r>
      <w:r w:rsidR="002C3AA2" w:rsidRPr="00A04265">
        <w:rPr>
          <w:rFonts w:ascii="Arial" w:hAnsi="Arial" w:cs="Arial"/>
          <w:b/>
          <w:bCs/>
          <w:szCs w:val="20"/>
        </w:rPr>
        <w:tab/>
      </w:r>
      <w:r w:rsidR="002C3AA2" w:rsidRPr="00A04265">
        <w:rPr>
          <w:rFonts w:ascii="Arial" w:hAnsi="Arial" w:cs="Arial"/>
          <w:b/>
          <w:bCs/>
          <w:szCs w:val="20"/>
        </w:rPr>
        <w:tab/>
      </w:r>
      <w:r w:rsidR="002C3AA2" w:rsidRPr="00A04265">
        <w:rPr>
          <w:rFonts w:ascii="Arial" w:hAnsi="Arial" w:cs="Arial"/>
          <w:b/>
          <w:bCs/>
          <w:szCs w:val="20"/>
        </w:rPr>
        <w:tab/>
      </w:r>
      <w:r w:rsidR="002C3AA2" w:rsidRPr="00A04265">
        <w:rPr>
          <w:rFonts w:ascii="Arial" w:hAnsi="Arial" w:cs="Arial"/>
          <w:b/>
          <w:bCs/>
          <w:szCs w:val="20"/>
        </w:rPr>
        <w:tab/>
      </w:r>
      <w:r w:rsidR="002C3AA2" w:rsidRPr="00A04265">
        <w:rPr>
          <w:rFonts w:ascii="Arial" w:hAnsi="Arial" w:cs="Arial"/>
          <w:b/>
          <w:bCs/>
          <w:szCs w:val="20"/>
        </w:rPr>
        <w:tab/>
      </w:r>
      <w:r w:rsidR="002C3AA2" w:rsidRPr="00A04265">
        <w:rPr>
          <w:rFonts w:ascii="Arial" w:hAnsi="Arial" w:cs="Arial"/>
          <w:b/>
          <w:bCs/>
          <w:szCs w:val="20"/>
        </w:rPr>
        <w:tab/>
        <w:t xml:space="preserve">          </w:t>
      </w:r>
      <w:r w:rsidR="002C3AA2" w:rsidRPr="00A04265">
        <w:rPr>
          <w:rFonts w:ascii="Arial" w:hAnsi="Arial" w:cs="Arial"/>
          <w:b/>
          <w:bCs/>
          <w:szCs w:val="20"/>
        </w:rPr>
        <w:tab/>
      </w:r>
      <w:r w:rsidR="002C3AA2" w:rsidRPr="00A04265">
        <w:rPr>
          <w:rFonts w:ascii="Arial" w:hAnsi="Arial" w:cs="Arial"/>
          <w:b/>
          <w:bCs/>
          <w:szCs w:val="20"/>
        </w:rPr>
        <w:tab/>
      </w:r>
      <w:r w:rsidR="002C3AA2" w:rsidRPr="00A04265">
        <w:rPr>
          <w:rFonts w:ascii="Arial" w:hAnsi="Arial" w:cs="Arial"/>
          <w:b/>
          <w:bCs/>
          <w:szCs w:val="20"/>
        </w:rPr>
        <w:tab/>
      </w:r>
      <w:r w:rsidR="002C3AA2" w:rsidRPr="00A04265">
        <w:rPr>
          <w:rFonts w:ascii="Arial" w:hAnsi="Arial" w:cs="Arial"/>
          <w:b/>
          <w:bCs/>
          <w:szCs w:val="20"/>
        </w:rPr>
        <w:tab/>
      </w:r>
      <w:r w:rsidR="002C3AA2" w:rsidRPr="00A04265">
        <w:rPr>
          <w:rFonts w:ascii="Arial" w:hAnsi="Arial" w:cs="Arial"/>
          <w:b/>
          <w:bCs/>
          <w:szCs w:val="20"/>
        </w:rPr>
        <w:tab/>
      </w:r>
      <w:r w:rsidR="002C3AA2" w:rsidRPr="00A04265">
        <w:rPr>
          <w:rFonts w:ascii="Arial" w:hAnsi="Arial" w:cs="Arial"/>
          <w:b/>
          <w:bCs/>
          <w:szCs w:val="20"/>
        </w:rPr>
        <w:tab/>
      </w:r>
      <w:r w:rsidR="002C3AA2" w:rsidRPr="00A04265">
        <w:rPr>
          <w:rFonts w:ascii="Arial" w:hAnsi="Arial" w:cs="Arial"/>
          <w:b/>
          <w:bCs/>
          <w:szCs w:val="20"/>
        </w:rPr>
        <w:tab/>
        <w:t xml:space="preserve">   </w:t>
      </w:r>
      <w:r>
        <w:rPr>
          <w:rFonts w:ascii="Arial" w:hAnsi="Arial" w:cs="Arial"/>
          <w:b/>
          <w:bCs/>
          <w:szCs w:val="20"/>
        </w:rPr>
        <w:tab/>
      </w:r>
      <w:r>
        <w:rPr>
          <w:rFonts w:ascii="Arial" w:hAnsi="Arial" w:cs="Arial"/>
          <w:b/>
          <w:bCs/>
          <w:szCs w:val="20"/>
        </w:rPr>
        <w:tab/>
      </w:r>
      <w:r>
        <w:rPr>
          <w:rFonts w:ascii="Arial" w:hAnsi="Arial" w:cs="Arial"/>
          <w:b/>
          <w:bCs/>
          <w:szCs w:val="20"/>
        </w:rPr>
        <w:tab/>
        <w:t xml:space="preserve">  </w:t>
      </w:r>
      <w:r w:rsidR="005D4B6E">
        <w:rPr>
          <w:rFonts w:ascii="Arial" w:hAnsi="Arial" w:cs="Arial"/>
          <w:b/>
          <w:bCs/>
          <w:szCs w:val="20"/>
        </w:rPr>
        <w:t>Eric Jammaron</w:t>
      </w:r>
    </w:p>
    <w:p w14:paraId="3550F02E" w14:textId="77777777" w:rsidR="00960AF4" w:rsidRDefault="00960AF4">
      <w:pPr>
        <w:pStyle w:val="OmniPage1"/>
        <w:ind w:right="45"/>
        <w:jc w:val="both"/>
        <w:rPr>
          <w:bdr w:val="single" w:sz="4" w:space="0" w:color="auto"/>
          <w:lang w:val="fr-FR"/>
        </w:rPr>
      </w:pPr>
    </w:p>
    <w:p w14:paraId="7D1AEC99" w14:textId="77777777" w:rsidR="00960AF4" w:rsidRDefault="00960AF4">
      <w:pPr>
        <w:pStyle w:val="OmniPage1"/>
        <w:ind w:right="45"/>
        <w:jc w:val="both"/>
        <w:rPr>
          <w:bdr w:val="single" w:sz="4" w:space="0" w:color="auto"/>
          <w:lang w:val="fr-FR"/>
        </w:rPr>
      </w:pPr>
    </w:p>
    <w:sectPr w:rsidR="00960AF4" w:rsidSect="001F7AF0">
      <w:headerReference w:type="default" r:id="rId14"/>
      <w:footerReference w:type="default" r:id="rId15"/>
      <w:pgSz w:w="11906" w:h="16838"/>
      <w:pgMar w:top="284" w:right="567" w:bottom="567" w:left="567" w:header="720" w:footer="720" w:gutter="0"/>
      <w:cols w:space="709"/>
      <w:docGrid w:linePitch="21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2423" w16cex:dateUtc="2020-05-11T17:21:00Z"/>
  <w16cex:commentExtensible w16cex:durableId="2267D083" w16cex:dateUtc="2020-05-14T12:13:00Z"/>
  <w16cex:commentExtensible w16cex:durableId="226295EE" w16cex:dateUtc="2020-05-10T13:02:00Z"/>
  <w16cex:commentExtensible w16cex:durableId="2267D34F" w16cex:dateUtc="2020-05-14T12:25:00Z"/>
  <w16cex:commentExtensible w16cex:durableId="22655069" w16cex:dateUtc="2020-05-12T14:42:00Z"/>
  <w16cex:commentExtensible w16cex:durableId="2267DA60" w16cex:dateUtc="2020-05-14T12:55:00Z"/>
  <w16cex:commentExtensible w16cex:durableId="22629644" w16cex:dateUtc="2020-05-10T13:03:00Z"/>
  <w16cex:commentExtensible w16cex:durableId="226296A1" w16cex:dateUtc="2020-05-10T13:05:00Z"/>
  <w16cex:commentExtensible w16cex:durableId="2267DDD6" w16cex:dateUtc="2020-05-14T13:10:00Z"/>
  <w16cex:commentExtensible w16cex:durableId="226296E1" w16cex:dateUtc="2020-05-10T13:06:00Z"/>
  <w16cex:commentExtensible w16cex:durableId="226297E8" w16cex:dateUtc="2020-05-10T13:10:00Z"/>
  <w16cex:commentExtensible w16cex:durableId="2267DEC2" w16cex:dateUtc="2020-05-14T13:14:00Z"/>
  <w16cex:commentExtensible w16cex:durableId="22652BD5" w16cex:dateUtc="2020-05-12T12:06:00Z"/>
  <w16cex:commentExtensible w16cex:durableId="2253C498" w16cex:dateUtc="2020-04-29T07:17:00Z"/>
  <w16cex:commentExtensible w16cex:durableId="2267E430" w16cex:dateUtc="2020-05-14T13:37:00Z"/>
  <w16cex:commentExtensible w16cex:durableId="226298A6" w16cex:dateUtc="2020-05-10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6D36DA" w16cid:durableId="22642423"/>
  <w16cid:commentId w16cid:paraId="3EC8811C" w16cid:durableId="2267D083"/>
  <w16cid:commentId w16cid:paraId="1238DA90" w16cid:durableId="226295EE"/>
  <w16cid:commentId w16cid:paraId="7122EE88" w16cid:durableId="2267D34F"/>
  <w16cid:commentId w16cid:paraId="009BD517" w16cid:durableId="22655069"/>
  <w16cid:commentId w16cid:paraId="1F4D7E80" w16cid:durableId="2267DA60"/>
  <w16cid:commentId w16cid:paraId="68635679" w16cid:durableId="22629644"/>
  <w16cid:commentId w16cid:paraId="217B3B40" w16cid:durableId="226296A1"/>
  <w16cid:commentId w16cid:paraId="4013463C" w16cid:durableId="2267DDD6"/>
  <w16cid:commentId w16cid:paraId="7F734CA5" w16cid:durableId="226296E1"/>
  <w16cid:commentId w16cid:paraId="006DA85B" w16cid:durableId="226297E8"/>
  <w16cid:commentId w16cid:paraId="157E9414" w16cid:durableId="2267DEC2"/>
  <w16cid:commentId w16cid:paraId="41EA9D37" w16cid:durableId="22652BD5"/>
  <w16cid:commentId w16cid:paraId="3F8CD2E2" w16cid:durableId="2253C498"/>
  <w16cid:commentId w16cid:paraId="1DC2BE25" w16cid:durableId="2267E430"/>
  <w16cid:commentId w16cid:paraId="481A4E62" w16cid:durableId="226298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9D25D" w14:textId="77777777" w:rsidR="00D31D12" w:rsidRDefault="00D31D12">
      <w:r>
        <w:separator/>
      </w:r>
    </w:p>
  </w:endnote>
  <w:endnote w:type="continuationSeparator" w:id="0">
    <w:p w14:paraId="27010285" w14:textId="77777777" w:rsidR="00D31D12" w:rsidRDefault="00D31D12">
      <w:r>
        <w:continuationSeparator/>
      </w:r>
    </w:p>
  </w:endnote>
  <w:endnote w:type="continuationNotice" w:id="1">
    <w:p w14:paraId="2DCB02E8" w14:textId="77777777" w:rsidR="00D31D12" w:rsidRDefault="00D31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55 Roman">
    <w:altName w:val="Arial"/>
    <w:charset w:val="00"/>
    <w:family w:val="auto"/>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35 Thin">
    <w:charset w:val="00"/>
    <w:family w:val="swiss"/>
    <w:pitch w:val="variable"/>
    <w:sig w:usb0="00000001" w:usb1="5000205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649"/>
      <w:gridCol w:w="1111"/>
    </w:tblGrid>
    <w:tr w:rsidR="00767418" w14:paraId="5980B787" w14:textId="77777777">
      <w:trPr>
        <w:trHeight w:val="344"/>
      </w:trPr>
      <w:tc>
        <w:tcPr>
          <w:tcW w:w="9788" w:type="dxa"/>
          <w:vAlign w:val="center"/>
        </w:tcPr>
        <w:p w14:paraId="4051FEDD" w14:textId="77777777" w:rsidR="00767418" w:rsidRDefault="00767418">
          <w:pPr>
            <w:pStyle w:val="Pieddepage"/>
            <w:tabs>
              <w:tab w:val="clear" w:pos="9072"/>
              <w:tab w:val="right" w:pos="10800"/>
            </w:tabs>
            <w:jc w:val="left"/>
          </w:pPr>
          <w:r>
            <w:t xml:space="preserve">ANNEXES aux Conditions Générales n° </w:t>
          </w:r>
        </w:p>
      </w:tc>
      <w:tc>
        <w:tcPr>
          <w:tcW w:w="1120" w:type="dxa"/>
          <w:vAlign w:val="center"/>
        </w:tcPr>
        <w:p w14:paraId="24AB44F2" w14:textId="2A1850B2" w:rsidR="00767418" w:rsidRDefault="00767418">
          <w:pPr>
            <w:pStyle w:val="Pieddepage"/>
            <w:tabs>
              <w:tab w:val="clear" w:pos="9072"/>
              <w:tab w:val="right" w:pos="10800"/>
            </w:tabs>
            <w:jc w:val="right"/>
          </w:pPr>
          <w:r>
            <w:t xml:space="preserve">page </w:t>
          </w:r>
          <w:r>
            <w:rPr>
              <w:rStyle w:val="Numrodepage"/>
            </w:rPr>
            <w:fldChar w:fldCharType="begin"/>
          </w:r>
          <w:r>
            <w:rPr>
              <w:rStyle w:val="Numrodepage"/>
            </w:rPr>
            <w:instrText xml:space="preserve"> PAGE </w:instrText>
          </w:r>
          <w:r>
            <w:rPr>
              <w:rStyle w:val="Numrodepage"/>
            </w:rPr>
            <w:fldChar w:fldCharType="separate"/>
          </w:r>
          <w:r w:rsidR="00D31D12">
            <w:rPr>
              <w:rStyle w:val="Numrodepage"/>
              <w:noProof/>
            </w:rPr>
            <w:t>1</w:t>
          </w:r>
          <w:r>
            <w:rPr>
              <w:rStyle w:val="Numrodepage"/>
            </w:rPr>
            <w:fldChar w:fldCharType="end"/>
          </w:r>
          <w:r>
            <w:rPr>
              <w:rStyle w:val="Numrodepage"/>
            </w:rPr>
            <w:t xml:space="preserve"> /</w:t>
          </w:r>
          <w:r>
            <w:rPr>
              <w:rStyle w:val="Numrodepage"/>
            </w:rPr>
            <w:fldChar w:fldCharType="begin"/>
          </w:r>
          <w:r>
            <w:rPr>
              <w:rStyle w:val="Numrodepage"/>
            </w:rPr>
            <w:instrText xml:space="preserve"> NUMPAGES </w:instrText>
          </w:r>
          <w:r>
            <w:rPr>
              <w:rStyle w:val="Numrodepage"/>
            </w:rPr>
            <w:fldChar w:fldCharType="separate"/>
          </w:r>
          <w:r w:rsidR="00D31D12">
            <w:rPr>
              <w:rStyle w:val="Numrodepage"/>
              <w:noProof/>
            </w:rPr>
            <w:t>1</w:t>
          </w:r>
          <w:r>
            <w:rPr>
              <w:rStyle w:val="Numrodepage"/>
            </w:rPr>
            <w:fldChar w:fldCharType="end"/>
          </w:r>
        </w:p>
      </w:tc>
    </w:tr>
  </w:tbl>
  <w:p w14:paraId="3A0D980D" w14:textId="77777777" w:rsidR="00767418" w:rsidRDefault="007674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4139" w14:textId="77777777" w:rsidR="00D31D12" w:rsidRDefault="00D31D12">
      <w:r>
        <w:separator/>
      </w:r>
    </w:p>
  </w:footnote>
  <w:footnote w:type="continuationSeparator" w:id="0">
    <w:p w14:paraId="3437CC5C" w14:textId="77777777" w:rsidR="00D31D12" w:rsidRDefault="00D31D12">
      <w:r>
        <w:continuationSeparator/>
      </w:r>
    </w:p>
  </w:footnote>
  <w:footnote w:type="continuationNotice" w:id="1">
    <w:p w14:paraId="4E66D33E" w14:textId="77777777" w:rsidR="00D31D12" w:rsidRDefault="00D31D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2" w:type="dxa"/>
      <w:tblBorders>
        <w:bottom w:val="single" w:sz="4" w:space="0" w:color="808080"/>
      </w:tblBorders>
      <w:tblLayout w:type="fixed"/>
      <w:tblLook w:val="01E0" w:firstRow="1" w:lastRow="1" w:firstColumn="1" w:lastColumn="1" w:noHBand="0" w:noVBand="0"/>
    </w:tblPr>
    <w:tblGrid>
      <w:gridCol w:w="5628"/>
      <w:gridCol w:w="5360"/>
    </w:tblGrid>
    <w:tr w:rsidR="00767418" w14:paraId="0B787F65" w14:textId="77777777">
      <w:trPr>
        <w:trHeight w:val="723"/>
      </w:trPr>
      <w:tc>
        <w:tcPr>
          <w:tcW w:w="5628" w:type="dxa"/>
          <w:tcBorders>
            <w:bottom w:val="single" w:sz="4" w:space="0" w:color="808080"/>
          </w:tcBorders>
        </w:tcPr>
        <w:p w14:paraId="297D1272" w14:textId="77777777" w:rsidR="00767418" w:rsidRDefault="00767418">
          <w:pPr>
            <w:pStyle w:val="En-tte"/>
            <w:tabs>
              <w:tab w:val="left" w:pos="1752"/>
            </w:tabs>
            <w:jc w:val="left"/>
          </w:pPr>
          <w:r>
            <w:tab/>
          </w:r>
        </w:p>
        <w:tbl>
          <w:tblPr>
            <w:tblW w:w="0" w:type="auto"/>
            <w:tblLayout w:type="fixed"/>
            <w:tblLook w:val="01E0" w:firstRow="1" w:lastRow="1" w:firstColumn="1" w:lastColumn="1" w:noHBand="0" w:noVBand="0"/>
          </w:tblPr>
          <w:tblGrid>
            <w:gridCol w:w="2698"/>
            <w:gridCol w:w="2699"/>
          </w:tblGrid>
          <w:tr w:rsidR="00767418" w14:paraId="4779F19F" w14:textId="77777777">
            <w:tc>
              <w:tcPr>
                <w:tcW w:w="2698" w:type="dxa"/>
              </w:tcPr>
              <w:p w14:paraId="3E396CAA" w14:textId="77777777" w:rsidR="00767418" w:rsidRDefault="00767418">
                <w:pPr>
                  <w:pStyle w:val="En-tte"/>
                  <w:jc w:val="left"/>
                </w:pPr>
                <w:r w:rsidRPr="00934D22">
                  <w:rPr>
                    <w:noProof/>
                  </w:rPr>
                  <w:drawing>
                    <wp:inline distT="0" distB="0" distL="0" distR="0" wp14:anchorId="279DC11E" wp14:editId="6A06676D">
                      <wp:extent cx="1471295" cy="294005"/>
                      <wp:effectExtent l="0" t="0" r="0" b="0"/>
                      <wp:docPr id="1" name="Image 1" descr="ax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x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294005"/>
                              </a:xfrm>
                              <a:prstGeom prst="rect">
                                <a:avLst/>
                              </a:prstGeom>
                              <a:noFill/>
                              <a:ln>
                                <a:noFill/>
                              </a:ln>
                            </pic:spPr>
                          </pic:pic>
                        </a:graphicData>
                      </a:graphic>
                    </wp:inline>
                  </w:drawing>
                </w:r>
              </w:p>
              <w:p w14:paraId="3C0A9A03" w14:textId="77777777" w:rsidR="00767418" w:rsidRDefault="00767418">
                <w:pPr>
                  <w:pStyle w:val="En-tte"/>
                  <w:jc w:val="left"/>
                </w:pPr>
              </w:p>
              <w:p w14:paraId="7DC34046" w14:textId="77777777" w:rsidR="00767418" w:rsidRDefault="00767418">
                <w:pPr>
                  <w:pStyle w:val="En-tte"/>
                  <w:jc w:val="left"/>
                  <w:rPr>
                    <w:sz w:val="20"/>
                    <w:szCs w:val="20"/>
                  </w:rPr>
                </w:pPr>
                <w:r>
                  <w:rPr>
                    <w:sz w:val="20"/>
                    <w:szCs w:val="20"/>
                  </w:rPr>
                  <w:t>www.axione.fr</w:t>
                </w:r>
              </w:p>
            </w:tc>
            <w:tc>
              <w:tcPr>
                <w:tcW w:w="2699" w:type="dxa"/>
              </w:tcPr>
              <w:p w14:paraId="4685BFCE" w14:textId="77777777" w:rsidR="00767418" w:rsidRDefault="00767418">
                <w:pPr>
                  <w:pStyle w:val="En-tte"/>
                  <w:jc w:val="left"/>
                  <w:rPr>
                    <w:sz w:val="16"/>
                    <w:szCs w:val="16"/>
                  </w:rPr>
                </w:pPr>
                <w:r>
                  <w:rPr>
                    <w:sz w:val="16"/>
                    <w:szCs w:val="16"/>
                  </w:rPr>
                  <w:t>130-132 boulevard Camélinat</w:t>
                </w:r>
              </w:p>
              <w:p w14:paraId="141C1DC7" w14:textId="77777777" w:rsidR="00767418" w:rsidRDefault="00767418">
                <w:pPr>
                  <w:pStyle w:val="En-tte"/>
                  <w:jc w:val="left"/>
                  <w:rPr>
                    <w:sz w:val="16"/>
                    <w:szCs w:val="16"/>
                  </w:rPr>
                </w:pPr>
                <w:r>
                  <w:rPr>
                    <w:sz w:val="16"/>
                    <w:szCs w:val="16"/>
                  </w:rPr>
                  <w:t>92240 MALAKOFF</w:t>
                </w:r>
              </w:p>
              <w:p w14:paraId="15AF09E7" w14:textId="77777777" w:rsidR="00767418" w:rsidRDefault="00767418">
                <w:pPr>
                  <w:pStyle w:val="En-tte"/>
                  <w:jc w:val="left"/>
                  <w:rPr>
                    <w:sz w:val="16"/>
                    <w:szCs w:val="16"/>
                  </w:rPr>
                </w:pPr>
                <w:r>
                  <w:rPr>
                    <w:sz w:val="16"/>
                    <w:szCs w:val="16"/>
                  </w:rPr>
                  <w:t>Tel 01 72 33 93 00</w:t>
                </w:r>
              </w:p>
              <w:p w14:paraId="771B95A4" w14:textId="77777777" w:rsidR="00767418" w:rsidRDefault="00767418">
                <w:pPr>
                  <w:pStyle w:val="En-tte"/>
                  <w:jc w:val="left"/>
                  <w:rPr>
                    <w:sz w:val="16"/>
                    <w:szCs w:val="16"/>
                  </w:rPr>
                </w:pPr>
                <w:r>
                  <w:rPr>
                    <w:sz w:val="16"/>
                    <w:szCs w:val="16"/>
                  </w:rPr>
                  <w:t>Fax 01 46 54 04 78</w:t>
                </w:r>
              </w:p>
              <w:p w14:paraId="7848B3A7" w14:textId="77777777" w:rsidR="00767418" w:rsidRDefault="00767418">
                <w:pPr>
                  <w:pStyle w:val="En-tte"/>
                  <w:jc w:val="left"/>
                  <w:rPr>
                    <w:sz w:val="16"/>
                    <w:szCs w:val="16"/>
                  </w:rPr>
                </w:pPr>
                <w:r>
                  <w:rPr>
                    <w:sz w:val="16"/>
                    <w:szCs w:val="16"/>
                  </w:rPr>
                  <w:t xml:space="preserve">R.C.S. NANTERRE B 449 586 544 </w:t>
                </w:r>
              </w:p>
              <w:p w14:paraId="18211045" w14:textId="77777777" w:rsidR="00767418" w:rsidRDefault="00767418">
                <w:pPr>
                  <w:pStyle w:val="En-tte"/>
                  <w:jc w:val="left"/>
                </w:pPr>
              </w:p>
            </w:tc>
          </w:tr>
        </w:tbl>
        <w:p w14:paraId="2C373056" w14:textId="77777777" w:rsidR="00767418" w:rsidRDefault="00767418">
          <w:pPr>
            <w:pStyle w:val="En-tte"/>
            <w:jc w:val="left"/>
          </w:pPr>
        </w:p>
      </w:tc>
      <w:tc>
        <w:tcPr>
          <w:tcW w:w="5360" w:type="dxa"/>
          <w:tcBorders>
            <w:bottom w:val="single" w:sz="4" w:space="0" w:color="808080"/>
          </w:tcBorders>
          <w:vAlign w:val="center"/>
        </w:tcPr>
        <w:p w14:paraId="5C462955" w14:textId="77777777" w:rsidR="00767418" w:rsidRDefault="00767418">
          <w:pPr>
            <w:jc w:val="right"/>
            <w:rPr>
              <w:b/>
              <w:bCs/>
              <w:sz w:val="24"/>
              <w:szCs w:val="24"/>
            </w:rPr>
          </w:pPr>
          <w:r>
            <w:rPr>
              <w:b/>
              <w:bCs/>
              <w:sz w:val="24"/>
              <w:szCs w:val="24"/>
            </w:rPr>
            <w:t>CONDITIONS PARTICULIERES</w:t>
          </w:r>
        </w:p>
        <w:p w14:paraId="0AAC96C5" w14:textId="77777777" w:rsidR="00767418" w:rsidRDefault="00767418">
          <w:pPr>
            <w:jc w:val="right"/>
            <w:rPr>
              <w:b/>
              <w:bCs/>
              <w:sz w:val="24"/>
              <w:szCs w:val="24"/>
              <w:bdr w:val="single" w:sz="4" w:space="0" w:color="auto"/>
            </w:rPr>
          </w:pPr>
          <w:r>
            <w:rPr>
              <w:b/>
              <w:bCs/>
              <w:sz w:val="24"/>
              <w:szCs w:val="24"/>
            </w:rPr>
            <w:t>DE L’OFFRE FTTH PASSIVE</w:t>
          </w:r>
        </w:p>
        <w:p w14:paraId="1A20C4D5" w14:textId="77777777" w:rsidR="00767418" w:rsidRDefault="00767418">
          <w:pPr>
            <w:jc w:val="right"/>
            <w:rPr>
              <w:b/>
              <w:bCs/>
            </w:rPr>
          </w:pPr>
        </w:p>
        <w:p w14:paraId="762BDADE" w14:textId="66D03DD4" w:rsidR="00767418" w:rsidRDefault="00767418" w:rsidP="00442293">
          <w:pPr>
            <w:pStyle w:val="En-tte"/>
          </w:pPr>
          <w:r>
            <w:t xml:space="preserve">Version 20.01 </w:t>
          </w:r>
        </w:p>
      </w:tc>
    </w:tr>
  </w:tbl>
  <w:p w14:paraId="28BC0C33" w14:textId="77777777" w:rsidR="00767418" w:rsidRDefault="00767418">
    <w:pPr>
      <w:pStyle w:val="En-tte"/>
      <w:ind w:lef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17C25A8"/>
    <w:lvl w:ilvl="0">
      <w:start w:val="1"/>
      <w:numFmt w:val="decimal"/>
      <w:pStyle w:val="Listenumros4"/>
      <w:lvlText w:val="%1."/>
      <w:lvlJc w:val="left"/>
      <w:pPr>
        <w:tabs>
          <w:tab w:val="num" w:pos="1209"/>
        </w:tabs>
        <w:ind w:left="1209" w:hanging="360"/>
      </w:pPr>
    </w:lvl>
  </w:abstractNum>
  <w:abstractNum w:abstractNumId="1" w15:restartNumberingAfterBreak="0">
    <w:nsid w:val="FFFFFF82"/>
    <w:multiLevelType w:val="singleLevel"/>
    <w:tmpl w:val="0E6803AA"/>
    <w:lvl w:ilvl="0">
      <w:start w:val="1"/>
      <w:numFmt w:val="bullet"/>
      <w:pStyle w:val="Listepuces"/>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23835F6"/>
    <w:lvl w:ilvl="0">
      <w:start w:val="1"/>
      <w:numFmt w:val="bullet"/>
      <w:pStyle w:val="Titre7h7"/>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07CE702"/>
    <w:lvl w:ilvl="0">
      <w:start w:val="1"/>
      <w:numFmt w:val="bullet"/>
      <w:pStyle w:val="Style2"/>
      <w:lvlText w:val=""/>
      <w:lvlJc w:val="left"/>
      <w:pPr>
        <w:tabs>
          <w:tab w:val="num" w:pos="360"/>
        </w:tabs>
        <w:ind w:left="360" w:hanging="360"/>
      </w:pPr>
      <w:rPr>
        <w:rFonts w:ascii="Symbol" w:hAnsi="Symbol" w:hint="default"/>
      </w:rPr>
    </w:lvl>
  </w:abstractNum>
  <w:abstractNum w:abstractNumId="4" w15:restartNumberingAfterBreak="0">
    <w:nsid w:val="00FC6D88"/>
    <w:multiLevelType w:val="hybridMultilevel"/>
    <w:tmpl w:val="A0D0FCD4"/>
    <w:lvl w:ilvl="0" w:tplc="CE4E246A">
      <w:start w:val="5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CC19EF"/>
    <w:multiLevelType w:val="multilevel"/>
    <w:tmpl w:val="5E648FF2"/>
    <w:lvl w:ilvl="0">
      <w:start w:val="1"/>
      <w:numFmt w:val="decimal"/>
      <w:pStyle w:val="Titre3"/>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none"/>
      <w:lvlText w:val=""/>
      <w:lvlJc w:val="left"/>
      <w:pPr>
        <w:tabs>
          <w:tab w:val="num" w:pos="36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 w15:restartNumberingAfterBreak="0">
    <w:nsid w:val="047E788A"/>
    <w:multiLevelType w:val="hybridMultilevel"/>
    <w:tmpl w:val="890E6F12"/>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915717"/>
    <w:multiLevelType w:val="hybridMultilevel"/>
    <w:tmpl w:val="056C72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3D3473"/>
    <w:multiLevelType w:val="hybridMultilevel"/>
    <w:tmpl w:val="D5687E42"/>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15:restartNumberingAfterBreak="0">
    <w:nsid w:val="0D0D5D92"/>
    <w:multiLevelType w:val="hybridMultilevel"/>
    <w:tmpl w:val="A4AA88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CD1897"/>
    <w:multiLevelType w:val="hybridMultilevel"/>
    <w:tmpl w:val="29389E42"/>
    <w:lvl w:ilvl="0" w:tplc="77FC8202">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DD1E6A"/>
    <w:multiLevelType w:val="hybridMultilevel"/>
    <w:tmpl w:val="ED58E042"/>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17EBE"/>
    <w:multiLevelType w:val="hybridMultilevel"/>
    <w:tmpl w:val="2054BBC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15:restartNumberingAfterBreak="0">
    <w:nsid w:val="1B5B3268"/>
    <w:multiLevelType w:val="hybridMultilevel"/>
    <w:tmpl w:val="CCDCCC0A"/>
    <w:lvl w:ilvl="0" w:tplc="F2AA11C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3BC1D4F"/>
    <w:multiLevelType w:val="hybridMultilevel"/>
    <w:tmpl w:val="43C411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91D77E3"/>
    <w:multiLevelType w:val="hybridMultilevel"/>
    <w:tmpl w:val="44028CD2"/>
    <w:lvl w:ilvl="0" w:tplc="04269B24">
      <w:start w:val="2"/>
      <w:numFmt w:val="lowerRoman"/>
      <w:lvlText w:val="%1."/>
      <w:lvlJc w:val="left"/>
      <w:pPr>
        <w:ind w:left="1854" w:hanging="720"/>
      </w:pPr>
      <w:rPr>
        <w:rFonts w:cs="Times New Roman" w:hint="default"/>
      </w:rPr>
    </w:lvl>
    <w:lvl w:ilvl="1" w:tplc="040C0019">
      <w:start w:val="1"/>
      <w:numFmt w:val="lowerLetter"/>
      <w:lvlText w:val="%2."/>
      <w:lvlJc w:val="left"/>
      <w:pPr>
        <w:ind w:left="2214" w:hanging="360"/>
      </w:pPr>
      <w:rPr>
        <w:rFonts w:cs="Times New Roman"/>
      </w:rPr>
    </w:lvl>
    <w:lvl w:ilvl="2" w:tplc="040C001B">
      <w:start w:val="1"/>
      <w:numFmt w:val="lowerRoman"/>
      <w:lvlText w:val="%3."/>
      <w:lvlJc w:val="right"/>
      <w:pPr>
        <w:ind w:left="2934" w:hanging="180"/>
      </w:pPr>
      <w:rPr>
        <w:rFonts w:cs="Times New Roman"/>
      </w:rPr>
    </w:lvl>
    <w:lvl w:ilvl="3" w:tplc="040C000F">
      <w:start w:val="1"/>
      <w:numFmt w:val="decimal"/>
      <w:lvlText w:val="%4."/>
      <w:lvlJc w:val="left"/>
      <w:pPr>
        <w:ind w:left="3654" w:hanging="360"/>
      </w:pPr>
      <w:rPr>
        <w:rFonts w:cs="Times New Roman"/>
      </w:rPr>
    </w:lvl>
    <w:lvl w:ilvl="4" w:tplc="040C0019">
      <w:start w:val="1"/>
      <w:numFmt w:val="lowerLetter"/>
      <w:lvlText w:val="%5."/>
      <w:lvlJc w:val="left"/>
      <w:pPr>
        <w:ind w:left="4374" w:hanging="360"/>
      </w:pPr>
      <w:rPr>
        <w:rFonts w:cs="Times New Roman"/>
      </w:rPr>
    </w:lvl>
    <w:lvl w:ilvl="5" w:tplc="040C001B">
      <w:start w:val="1"/>
      <w:numFmt w:val="lowerRoman"/>
      <w:lvlText w:val="%6."/>
      <w:lvlJc w:val="right"/>
      <w:pPr>
        <w:ind w:left="5094" w:hanging="180"/>
      </w:pPr>
      <w:rPr>
        <w:rFonts w:cs="Times New Roman"/>
      </w:rPr>
    </w:lvl>
    <w:lvl w:ilvl="6" w:tplc="040C000F">
      <w:start w:val="1"/>
      <w:numFmt w:val="decimal"/>
      <w:lvlText w:val="%7."/>
      <w:lvlJc w:val="left"/>
      <w:pPr>
        <w:ind w:left="5814" w:hanging="360"/>
      </w:pPr>
      <w:rPr>
        <w:rFonts w:cs="Times New Roman"/>
      </w:rPr>
    </w:lvl>
    <w:lvl w:ilvl="7" w:tplc="040C0019">
      <w:start w:val="1"/>
      <w:numFmt w:val="lowerLetter"/>
      <w:lvlText w:val="%8."/>
      <w:lvlJc w:val="left"/>
      <w:pPr>
        <w:ind w:left="6534" w:hanging="360"/>
      </w:pPr>
      <w:rPr>
        <w:rFonts w:cs="Times New Roman"/>
      </w:rPr>
    </w:lvl>
    <w:lvl w:ilvl="8" w:tplc="040C001B">
      <w:start w:val="1"/>
      <w:numFmt w:val="lowerRoman"/>
      <w:lvlText w:val="%9."/>
      <w:lvlJc w:val="right"/>
      <w:pPr>
        <w:ind w:left="7254" w:hanging="180"/>
      </w:pPr>
      <w:rPr>
        <w:rFonts w:cs="Times New Roman"/>
      </w:rPr>
    </w:lvl>
  </w:abstractNum>
  <w:abstractNum w:abstractNumId="16" w15:restartNumberingAfterBreak="0">
    <w:nsid w:val="2A3B6128"/>
    <w:multiLevelType w:val="hybridMultilevel"/>
    <w:tmpl w:val="505EB5C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B4304"/>
    <w:multiLevelType w:val="hybridMultilevel"/>
    <w:tmpl w:val="6D2EFA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855EE"/>
    <w:multiLevelType w:val="hybridMultilevel"/>
    <w:tmpl w:val="9C389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694C02"/>
    <w:multiLevelType w:val="hybridMultilevel"/>
    <w:tmpl w:val="B5307538"/>
    <w:lvl w:ilvl="0" w:tplc="ED4898F0">
      <w:start w:val="2"/>
      <w:numFmt w:val="bullet"/>
      <w:lvlText w:val="-"/>
      <w:lvlJc w:val="left"/>
      <w:pPr>
        <w:tabs>
          <w:tab w:val="num" w:pos="360"/>
        </w:tabs>
        <w:ind w:left="360" w:hanging="360"/>
      </w:pPr>
      <w:rPr>
        <w:rFonts w:ascii="Verdana" w:eastAsia="Times New Roman" w:hAnsi="Verdan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3537B"/>
    <w:multiLevelType w:val="hybridMultilevel"/>
    <w:tmpl w:val="4562120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935AD0"/>
    <w:multiLevelType w:val="multilevel"/>
    <w:tmpl w:val="1A8E0A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18"/>
        </w:tabs>
        <w:ind w:firstLine="720"/>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3B1006BE"/>
    <w:multiLevelType w:val="hybridMultilevel"/>
    <w:tmpl w:val="25662BF2"/>
    <w:lvl w:ilvl="0" w:tplc="D2209D62">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A43AC6"/>
    <w:multiLevelType w:val="multilevel"/>
    <w:tmpl w:val="EA4C063E"/>
    <w:lvl w:ilvl="0">
      <w:start w:val="1"/>
      <w:numFmt w:val="bullet"/>
      <w:pStyle w:val="Puceniveau1"/>
      <w:lvlText w:val=""/>
      <w:lvlJc w:val="left"/>
      <w:pPr>
        <w:tabs>
          <w:tab w:val="num" w:pos="454"/>
        </w:tabs>
        <w:ind w:left="454" w:hanging="454"/>
      </w:pPr>
      <w:rPr>
        <w:rFonts w:ascii="Wingdings" w:hAnsi="Wingdings" w:hint="default"/>
        <w:color w:val="A31781"/>
        <w:sz w:val="22"/>
        <w:szCs w:val="28"/>
      </w:rPr>
    </w:lvl>
    <w:lvl w:ilvl="1">
      <w:start w:val="1"/>
      <w:numFmt w:val="bullet"/>
      <w:pStyle w:val="Puceniveau2"/>
      <w:lvlText w:val=""/>
      <w:lvlJc w:val="left"/>
      <w:pPr>
        <w:tabs>
          <w:tab w:val="num" w:pos="907"/>
        </w:tabs>
        <w:ind w:left="908" w:hanging="454"/>
      </w:pPr>
      <w:rPr>
        <w:rFonts w:ascii="Wingdings" w:hAnsi="Wingdings" w:hint="default"/>
        <w:color w:val="A31781"/>
        <w:sz w:val="18"/>
      </w:rPr>
    </w:lvl>
    <w:lvl w:ilvl="2">
      <w:start w:val="1"/>
      <w:numFmt w:val="bullet"/>
      <w:pStyle w:val="Puceniveau3"/>
      <w:lvlText w:val=""/>
      <w:lvlJc w:val="left"/>
      <w:pPr>
        <w:tabs>
          <w:tab w:val="num" w:pos="1361"/>
        </w:tabs>
        <w:ind w:left="1362" w:hanging="454"/>
      </w:pPr>
      <w:rPr>
        <w:rFonts w:ascii="Symbol" w:hAnsi="Symbol" w:hint="default"/>
        <w:color w:val="A31781"/>
      </w:rPr>
    </w:lvl>
    <w:lvl w:ilvl="3">
      <w:start w:val="1"/>
      <w:numFmt w:val="bullet"/>
      <w:pStyle w:val="puceniveau4"/>
      <w:lvlText w:val=""/>
      <w:lvlJc w:val="left"/>
      <w:pPr>
        <w:tabs>
          <w:tab w:val="num" w:pos="1814"/>
        </w:tabs>
        <w:ind w:left="1816" w:hanging="454"/>
      </w:pPr>
      <w:rPr>
        <w:rFonts w:ascii="Symbol" w:hAnsi="Symbol" w:hint="default"/>
        <w:color w:val="A31781"/>
      </w:rPr>
    </w:lvl>
    <w:lvl w:ilvl="4">
      <w:start w:val="1"/>
      <w:numFmt w:val="bullet"/>
      <w:lvlText w:val=""/>
      <w:lvlJc w:val="left"/>
      <w:pPr>
        <w:tabs>
          <w:tab w:val="num" w:pos="2536"/>
        </w:tabs>
        <w:ind w:left="2270" w:hanging="454"/>
      </w:pPr>
      <w:rPr>
        <w:rFonts w:ascii="Symbol" w:hAnsi="Symbol" w:hint="default"/>
      </w:rPr>
    </w:lvl>
    <w:lvl w:ilvl="5">
      <w:start w:val="1"/>
      <w:numFmt w:val="bullet"/>
      <w:lvlText w:val=""/>
      <w:lvlJc w:val="left"/>
      <w:pPr>
        <w:tabs>
          <w:tab w:val="num" w:pos="2990"/>
        </w:tabs>
        <w:ind w:left="2724" w:hanging="454"/>
      </w:pPr>
      <w:rPr>
        <w:rFonts w:ascii="Symbol" w:hAnsi="Symbol" w:hint="default"/>
      </w:rPr>
    </w:lvl>
    <w:lvl w:ilvl="6">
      <w:start w:val="1"/>
      <w:numFmt w:val="bullet"/>
      <w:lvlText w:val=""/>
      <w:lvlJc w:val="left"/>
      <w:pPr>
        <w:tabs>
          <w:tab w:val="num" w:pos="3444"/>
        </w:tabs>
        <w:ind w:left="3178" w:hanging="454"/>
      </w:pPr>
      <w:rPr>
        <w:rFonts w:ascii="Symbol" w:hAnsi="Symbol" w:hint="default"/>
      </w:rPr>
    </w:lvl>
    <w:lvl w:ilvl="7">
      <w:start w:val="1"/>
      <w:numFmt w:val="bullet"/>
      <w:lvlText w:val=""/>
      <w:lvlJc w:val="left"/>
      <w:pPr>
        <w:tabs>
          <w:tab w:val="num" w:pos="3898"/>
        </w:tabs>
        <w:ind w:left="3632" w:hanging="454"/>
      </w:pPr>
      <w:rPr>
        <w:rFonts w:ascii="Symbol" w:hAnsi="Symbol" w:hint="default"/>
      </w:rPr>
    </w:lvl>
    <w:lvl w:ilvl="8">
      <w:start w:val="1"/>
      <w:numFmt w:val="bullet"/>
      <w:lvlText w:val=""/>
      <w:lvlJc w:val="left"/>
      <w:pPr>
        <w:tabs>
          <w:tab w:val="num" w:pos="4352"/>
        </w:tabs>
        <w:ind w:left="4086" w:hanging="454"/>
      </w:pPr>
      <w:rPr>
        <w:rFonts w:ascii="Symbol" w:hAnsi="Symbol" w:hint="default"/>
      </w:rPr>
    </w:lvl>
  </w:abstractNum>
  <w:abstractNum w:abstractNumId="24" w15:restartNumberingAfterBreak="0">
    <w:nsid w:val="3DF17670"/>
    <w:multiLevelType w:val="hybridMultilevel"/>
    <w:tmpl w:val="107012CA"/>
    <w:lvl w:ilvl="0" w:tplc="040C0001">
      <w:start w:val="1"/>
      <w:numFmt w:val="bullet"/>
      <w:lvlText w:val=""/>
      <w:lvlJc w:val="left"/>
      <w:pPr>
        <w:ind w:left="720" w:hanging="360"/>
      </w:pPr>
      <w:rPr>
        <w:rFonts w:ascii="Symbol" w:hAnsi="Symbol" w:hint="default"/>
      </w:rPr>
    </w:lvl>
    <w:lvl w:ilvl="1" w:tplc="48960B9E">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500652"/>
    <w:multiLevelType w:val="hybridMultilevel"/>
    <w:tmpl w:val="5AAC0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4E6539"/>
    <w:multiLevelType w:val="hybridMultilevel"/>
    <w:tmpl w:val="F3A0C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A73A9E"/>
    <w:multiLevelType w:val="hybridMultilevel"/>
    <w:tmpl w:val="3DFC5328"/>
    <w:lvl w:ilvl="0" w:tplc="88CA27EC">
      <w:start w:val="1"/>
      <w:numFmt w:val="bullet"/>
      <w:pStyle w:val="Listepuces2"/>
      <w:lvlText w:val=""/>
      <w:lvlJc w:val="left"/>
      <w:pPr>
        <w:tabs>
          <w:tab w:val="num" w:pos="643"/>
        </w:tabs>
        <w:ind w:left="643" w:hanging="360"/>
      </w:pPr>
      <w:rPr>
        <w:rFonts w:ascii="Wingdings" w:hAnsi="Wingdings" w:hint="default"/>
      </w:rPr>
    </w:lvl>
    <w:lvl w:ilvl="1" w:tplc="040C0003">
      <w:start w:val="1"/>
      <w:numFmt w:val="bullet"/>
      <w:lvlText w:val="o"/>
      <w:lvlJc w:val="left"/>
      <w:pPr>
        <w:tabs>
          <w:tab w:val="num" w:pos="1723"/>
        </w:tabs>
        <w:ind w:left="1723" w:hanging="360"/>
      </w:pPr>
      <w:rPr>
        <w:rFonts w:ascii="Courier New" w:hAnsi="Courier New" w:hint="default"/>
      </w:rPr>
    </w:lvl>
    <w:lvl w:ilvl="2" w:tplc="040C0005">
      <w:start w:val="1"/>
      <w:numFmt w:val="bullet"/>
      <w:lvlText w:val=""/>
      <w:lvlJc w:val="left"/>
      <w:pPr>
        <w:tabs>
          <w:tab w:val="num" w:pos="2443"/>
        </w:tabs>
        <w:ind w:left="2443" w:hanging="360"/>
      </w:pPr>
      <w:rPr>
        <w:rFonts w:ascii="Wingdings" w:hAnsi="Wingdings" w:hint="default"/>
      </w:rPr>
    </w:lvl>
    <w:lvl w:ilvl="3" w:tplc="040C0001">
      <w:start w:val="1"/>
      <w:numFmt w:val="bullet"/>
      <w:lvlText w:val=""/>
      <w:lvlJc w:val="left"/>
      <w:pPr>
        <w:tabs>
          <w:tab w:val="num" w:pos="3163"/>
        </w:tabs>
        <w:ind w:left="3163" w:hanging="360"/>
      </w:pPr>
      <w:rPr>
        <w:rFonts w:ascii="Symbol" w:hAnsi="Symbol" w:hint="default"/>
      </w:rPr>
    </w:lvl>
    <w:lvl w:ilvl="4" w:tplc="040C0003">
      <w:start w:val="1"/>
      <w:numFmt w:val="bullet"/>
      <w:lvlText w:val="o"/>
      <w:lvlJc w:val="left"/>
      <w:pPr>
        <w:tabs>
          <w:tab w:val="num" w:pos="3883"/>
        </w:tabs>
        <w:ind w:left="3883" w:hanging="360"/>
      </w:pPr>
      <w:rPr>
        <w:rFonts w:ascii="Courier New" w:hAnsi="Courier New" w:hint="default"/>
      </w:rPr>
    </w:lvl>
    <w:lvl w:ilvl="5" w:tplc="040C0005">
      <w:start w:val="1"/>
      <w:numFmt w:val="bullet"/>
      <w:lvlText w:val=""/>
      <w:lvlJc w:val="left"/>
      <w:pPr>
        <w:tabs>
          <w:tab w:val="num" w:pos="4603"/>
        </w:tabs>
        <w:ind w:left="4603" w:hanging="360"/>
      </w:pPr>
      <w:rPr>
        <w:rFonts w:ascii="Wingdings" w:hAnsi="Wingdings" w:hint="default"/>
      </w:rPr>
    </w:lvl>
    <w:lvl w:ilvl="6" w:tplc="040C0001">
      <w:start w:val="1"/>
      <w:numFmt w:val="bullet"/>
      <w:lvlText w:val=""/>
      <w:lvlJc w:val="left"/>
      <w:pPr>
        <w:tabs>
          <w:tab w:val="num" w:pos="5323"/>
        </w:tabs>
        <w:ind w:left="5323" w:hanging="360"/>
      </w:pPr>
      <w:rPr>
        <w:rFonts w:ascii="Symbol" w:hAnsi="Symbol" w:hint="default"/>
      </w:rPr>
    </w:lvl>
    <w:lvl w:ilvl="7" w:tplc="040C0003">
      <w:start w:val="1"/>
      <w:numFmt w:val="bullet"/>
      <w:lvlText w:val="o"/>
      <w:lvlJc w:val="left"/>
      <w:pPr>
        <w:tabs>
          <w:tab w:val="num" w:pos="6043"/>
        </w:tabs>
        <w:ind w:left="6043" w:hanging="360"/>
      </w:pPr>
      <w:rPr>
        <w:rFonts w:ascii="Courier New" w:hAnsi="Courier New" w:hint="default"/>
      </w:rPr>
    </w:lvl>
    <w:lvl w:ilvl="8" w:tplc="040C0005">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4D3D721B"/>
    <w:multiLevelType w:val="hybridMultilevel"/>
    <w:tmpl w:val="638EBD1A"/>
    <w:lvl w:ilvl="0" w:tplc="891A1C2E">
      <w:start w:val="2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0726D8"/>
    <w:multiLevelType w:val="hybridMultilevel"/>
    <w:tmpl w:val="BE7C0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56665A"/>
    <w:multiLevelType w:val="hybridMultilevel"/>
    <w:tmpl w:val="D2A21D84"/>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1" w15:restartNumberingAfterBreak="0">
    <w:nsid w:val="527F0E2C"/>
    <w:multiLevelType w:val="hybridMultilevel"/>
    <w:tmpl w:val="C5B2DEE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5A73A5"/>
    <w:multiLevelType w:val="hybridMultilevel"/>
    <w:tmpl w:val="7DF81E58"/>
    <w:lvl w:ilvl="0" w:tplc="67721FEC">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F2A0C6">
      <w:start w:val="1"/>
      <w:numFmt w:val="bullet"/>
      <w:lvlText w:val="o"/>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0400F0">
      <w:start w:val="1"/>
      <w:numFmt w:val="bullet"/>
      <w:lvlText w:val="▪"/>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8012DE">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27C3A">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B099C0">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EA3658">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C4CB82">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404CB8">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594643B"/>
    <w:multiLevelType w:val="hybridMultilevel"/>
    <w:tmpl w:val="1CF2EA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6BE0CAD"/>
    <w:multiLevelType w:val="hybridMultilevel"/>
    <w:tmpl w:val="19B24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86384A"/>
    <w:multiLevelType w:val="multilevel"/>
    <w:tmpl w:val="735C06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EB2266F"/>
    <w:multiLevelType w:val="hybridMultilevel"/>
    <w:tmpl w:val="B740B678"/>
    <w:lvl w:ilvl="0" w:tplc="ABD0C20C">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2CF5818"/>
    <w:multiLevelType w:val="hybridMultilevel"/>
    <w:tmpl w:val="F3FA450C"/>
    <w:lvl w:ilvl="0" w:tplc="376CA8B6">
      <w:start w:val="1"/>
      <w:numFmt w:val="bullet"/>
      <w:pStyle w:val="Listepuces3"/>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64CD1"/>
    <w:multiLevelType w:val="hybridMultilevel"/>
    <w:tmpl w:val="83526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B85284"/>
    <w:multiLevelType w:val="hybridMultilevel"/>
    <w:tmpl w:val="7B80712E"/>
    <w:lvl w:ilvl="0" w:tplc="EE8C111A">
      <w:numFmt w:val="bullet"/>
      <w:lvlText w:val="-"/>
      <w:lvlJc w:val="left"/>
      <w:pPr>
        <w:ind w:left="1297" w:hanging="360"/>
      </w:pPr>
      <w:rPr>
        <w:rFonts w:ascii="Calibri" w:eastAsia="Times New Roman" w:hAnsi="Calibri" w:hint="default"/>
      </w:rPr>
    </w:lvl>
    <w:lvl w:ilvl="1" w:tplc="040C0003">
      <w:start w:val="1"/>
      <w:numFmt w:val="bullet"/>
      <w:lvlText w:val="o"/>
      <w:lvlJc w:val="left"/>
      <w:pPr>
        <w:ind w:left="2017" w:hanging="360"/>
      </w:pPr>
      <w:rPr>
        <w:rFonts w:ascii="Courier New" w:hAnsi="Courier New" w:hint="default"/>
      </w:rPr>
    </w:lvl>
    <w:lvl w:ilvl="2" w:tplc="040C0005">
      <w:start w:val="1"/>
      <w:numFmt w:val="bullet"/>
      <w:lvlText w:val=""/>
      <w:lvlJc w:val="left"/>
      <w:pPr>
        <w:ind w:left="2737" w:hanging="360"/>
      </w:pPr>
      <w:rPr>
        <w:rFonts w:ascii="Wingdings" w:hAnsi="Wingdings" w:hint="default"/>
      </w:rPr>
    </w:lvl>
    <w:lvl w:ilvl="3" w:tplc="040C0001">
      <w:start w:val="1"/>
      <w:numFmt w:val="bullet"/>
      <w:lvlText w:val=""/>
      <w:lvlJc w:val="left"/>
      <w:pPr>
        <w:ind w:left="3457" w:hanging="360"/>
      </w:pPr>
      <w:rPr>
        <w:rFonts w:ascii="Symbol" w:hAnsi="Symbol" w:hint="default"/>
      </w:rPr>
    </w:lvl>
    <w:lvl w:ilvl="4" w:tplc="040C0003">
      <w:start w:val="1"/>
      <w:numFmt w:val="bullet"/>
      <w:lvlText w:val="o"/>
      <w:lvlJc w:val="left"/>
      <w:pPr>
        <w:ind w:left="4177" w:hanging="360"/>
      </w:pPr>
      <w:rPr>
        <w:rFonts w:ascii="Courier New" w:hAnsi="Courier New" w:hint="default"/>
      </w:rPr>
    </w:lvl>
    <w:lvl w:ilvl="5" w:tplc="040C0005">
      <w:start w:val="1"/>
      <w:numFmt w:val="bullet"/>
      <w:lvlText w:val=""/>
      <w:lvlJc w:val="left"/>
      <w:pPr>
        <w:ind w:left="4897" w:hanging="360"/>
      </w:pPr>
      <w:rPr>
        <w:rFonts w:ascii="Wingdings" w:hAnsi="Wingdings" w:hint="default"/>
      </w:rPr>
    </w:lvl>
    <w:lvl w:ilvl="6" w:tplc="040C0001">
      <w:start w:val="1"/>
      <w:numFmt w:val="bullet"/>
      <w:lvlText w:val=""/>
      <w:lvlJc w:val="left"/>
      <w:pPr>
        <w:ind w:left="5617" w:hanging="360"/>
      </w:pPr>
      <w:rPr>
        <w:rFonts w:ascii="Symbol" w:hAnsi="Symbol" w:hint="default"/>
      </w:rPr>
    </w:lvl>
    <w:lvl w:ilvl="7" w:tplc="040C0003">
      <w:start w:val="1"/>
      <w:numFmt w:val="bullet"/>
      <w:lvlText w:val="o"/>
      <w:lvlJc w:val="left"/>
      <w:pPr>
        <w:ind w:left="6337" w:hanging="360"/>
      </w:pPr>
      <w:rPr>
        <w:rFonts w:ascii="Courier New" w:hAnsi="Courier New" w:hint="default"/>
      </w:rPr>
    </w:lvl>
    <w:lvl w:ilvl="8" w:tplc="040C0005">
      <w:start w:val="1"/>
      <w:numFmt w:val="bullet"/>
      <w:lvlText w:val=""/>
      <w:lvlJc w:val="left"/>
      <w:pPr>
        <w:ind w:left="7057" w:hanging="360"/>
      </w:pPr>
      <w:rPr>
        <w:rFonts w:ascii="Wingdings" w:hAnsi="Wingdings" w:hint="default"/>
      </w:rPr>
    </w:lvl>
  </w:abstractNum>
  <w:abstractNum w:abstractNumId="40" w15:restartNumberingAfterBreak="0">
    <w:nsid w:val="6CC75C63"/>
    <w:multiLevelType w:val="hybridMultilevel"/>
    <w:tmpl w:val="FDD6B7A0"/>
    <w:lvl w:ilvl="0" w:tplc="820460BE">
      <w:start w:val="1"/>
      <w:numFmt w:val="lowerRoman"/>
      <w:lvlText w:val="%1."/>
      <w:lvlJc w:val="left"/>
      <w:pPr>
        <w:ind w:left="1854" w:hanging="720"/>
      </w:pPr>
      <w:rPr>
        <w:rFonts w:cs="Times New Roman" w:hint="default"/>
      </w:rPr>
    </w:lvl>
    <w:lvl w:ilvl="1" w:tplc="040C0019">
      <w:start w:val="1"/>
      <w:numFmt w:val="lowerLetter"/>
      <w:lvlText w:val="%2."/>
      <w:lvlJc w:val="left"/>
      <w:pPr>
        <w:ind w:left="2214" w:hanging="360"/>
      </w:pPr>
      <w:rPr>
        <w:rFonts w:cs="Times New Roman"/>
      </w:rPr>
    </w:lvl>
    <w:lvl w:ilvl="2" w:tplc="040C001B">
      <w:start w:val="1"/>
      <w:numFmt w:val="lowerRoman"/>
      <w:lvlText w:val="%3."/>
      <w:lvlJc w:val="right"/>
      <w:pPr>
        <w:ind w:left="2934" w:hanging="180"/>
      </w:pPr>
      <w:rPr>
        <w:rFonts w:cs="Times New Roman"/>
      </w:rPr>
    </w:lvl>
    <w:lvl w:ilvl="3" w:tplc="040C000F">
      <w:start w:val="1"/>
      <w:numFmt w:val="decimal"/>
      <w:lvlText w:val="%4."/>
      <w:lvlJc w:val="left"/>
      <w:pPr>
        <w:ind w:left="3654" w:hanging="360"/>
      </w:pPr>
      <w:rPr>
        <w:rFonts w:cs="Times New Roman"/>
      </w:rPr>
    </w:lvl>
    <w:lvl w:ilvl="4" w:tplc="040C0019">
      <w:start w:val="1"/>
      <w:numFmt w:val="lowerLetter"/>
      <w:lvlText w:val="%5."/>
      <w:lvlJc w:val="left"/>
      <w:pPr>
        <w:ind w:left="4374" w:hanging="360"/>
      </w:pPr>
      <w:rPr>
        <w:rFonts w:cs="Times New Roman"/>
      </w:rPr>
    </w:lvl>
    <w:lvl w:ilvl="5" w:tplc="040C001B">
      <w:start w:val="1"/>
      <w:numFmt w:val="lowerRoman"/>
      <w:lvlText w:val="%6."/>
      <w:lvlJc w:val="right"/>
      <w:pPr>
        <w:ind w:left="5094" w:hanging="180"/>
      </w:pPr>
      <w:rPr>
        <w:rFonts w:cs="Times New Roman"/>
      </w:rPr>
    </w:lvl>
    <w:lvl w:ilvl="6" w:tplc="040C000F">
      <w:start w:val="1"/>
      <w:numFmt w:val="decimal"/>
      <w:lvlText w:val="%7."/>
      <w:lvlJc w:val="left"/>
      <w:pPr>
        <w:ind w:left="5814" w:hanging="360"/>
      </w:pPr>
      <w:rPr>
        <w:rFonts w:cs="Times New Roman"/>
      </w:rPr>
    </w:lvl>
    <w:lvl w:ilvl="7" w:tplc="040C0019">
      <w:start w:val="1"/>
      <w:numFmt w:val="lowerLetter"/>
      <w:lvlText w:val="%8."/>
      <w:lvlJc w:val="left"/>
      <w:pPr>
        <w:ind w:left="6534" w:hanging="360"/>
      </w:pPr>
      <w:rPr>
        <w:rFonts w:cs="Times New Roman"/>
      </w:rPr>
    </w:lvl>
    <w:lvl w:ilvl="8" w:tplc="040C001B">
      <w:start w:val="1"/>
      <w:numFmt w:val="lowerRoman"/>
      <w:lvlText w:val="%9."/>
      <w:lvlJc w:val="right"/>
      <w:pPr>
        <w:ind w:left="7254" w:hanging="180"/>
      </w:pPr>
      <w:rPr>
        <w:rFonts w:cs="Times New Roman"/>
      </w:rPr>
    </w:lvl>
  </w:abstractNum>
  <w:abstractNum w:abstractNumId="41" w15:restartNumberingAfterBreak="0">
    <w:nsid w:val="6D09528D"/>
    <w:multiLevelType w:val="hybridMultilevel"/>
    <w:tmpl w:val="4BA42F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DA1006"/>
    <w:multiLevelType w:val="hybridMultilevel"/>
    <w:tmpl w:val="7C4016E8"/>
    <w:lvl w:ilvl="0" w:tplc="8B90B09A">
      <w:start w:val="1"/>
      <w:numFmt w:val="lowerRoman"/>
      <w:lvlText w:val="%1."/>
      <w:lvlJc w:val="left"/>
      <w:pPr>
        <w:ind w:left="1854" w:hanging="720"/>
      </w:pPr>
      <w:rPr>
        <w:rFonts w:cs="Times New Roman" w:hint="default"/>
      </w:rPr>
    </w:lvl>
    <w:lvl w:ilvl="1" w:tplc="040C0019">
      <w:start w:val="1"/>
      <w:numFmt w:val="lowerLetter"/>
      <w:lvlText w:val="%2."/>
      <w:lvlJc w:val="left"/>
      <w:pPr>
        <w:ind w:left="2214" w:hanging="360"/>
      </w:pPr>
      <w:rPr>
        <w:rFonts w:cs="Times New Roman"/>
      </w:rPr>
    </w:lvl>
    <w:lvl w:ilvl="2" w:tplc="040C001B">
      <w:start w:val="1"/>
      <w:numFmt w:val="lowerRoman"/>
      <w:lvlText w:val="%3."/>
      <w:lvlJc w:val="right"/>
      <w:pPr>
        <w:ind w:left="2934" w:hanging="180"/>
      </w:pPr>
      <w:rPr>
        <w:rFonts w:cs="Times New Roman"/>
      </w:rPr>
    </w:lvl>
    <w:lvl w:ilvl="3" w:tplc="040C000F">
      <w:start w:val="1"/>
      <w:numFmt w:val="decimal"/>
      <w:lvlText w:val="%4."/>
      <w:lvlJc w:val="left"/>
      <w:pPr>
        <w:ind w:left="3654" w:hanging="360"/>
      </w:pPr>
      <w:rPr>
        <w:rFonts w:cs="Times New Roman"/>
      </w:rPr>
    </w:lvl>
    <w:lvl w:ilvl="4" w:tplc="040C0019">
      <w:start w:val="1"/>
      <w:numFmt w:val="lowerLetter"/>
      <w:lvlText w:val="%5."/>
      <w:lvlJc w:val="left"/>
      <w:pPr>
        <w:ind w:left="4374" w:hanging="360"/>
      </w:pPr>
      <w:rPr>
        <w:rFonts w:cs="Times New Roman"/>
      </w:rPr>
    </w:lvl>
    <w:lvl w:ilvl="5" w:tplc="040C001B">
      <w:start w:val="1"/>
      <w:numFmt w:val="lowerRoman"/>
      <w:lvlText w:val="%6."/>
      <w:lvlJc w:val="right"/>
      <w:pPr>
        <w:ind w:left="5094" w:hanging="180"/>
      </w:pPr>
      <w:rPr>
        <w:rFonts w:cs="Times New Roman"/>
      </w:rPr>
    </w:lvl>
    <w:lvl w:ilvl="6" w:tplc="040C000F">
      <w:start w:val="1"/>
      <w:numFmt w:val="decimal"/>
      <w:lvlText w:val="%7."/>
      <w:lvlJc w:val="left"/>
      <w:pPr>
        <w:ind w:left="5814" w:hanging="360"/>
      </w:pPr>
      <w:rPr>
        <w:rFonts w:cs="Times New Roman"/>
      </w:rPr>
    </w:lvl>
    <w:lvl w:ilvl="7" w:tplc="040C0019">
      <w:start w:val="1"/>
      <w:numFmt w:val="lowerLetter"/>
      <w:lvlText w:val="%8."/>
      <w:lvlJc w:val="left"/>
      <w:pPr>
        <w:ind w:left="6534" w:hanging="360"/>
      </w:pPr>
      <w:rPr>
        <w:rFonts w:cs="Times New Roman"/>
      </w:rPr>
    </w:lvl>
    <w:lvl w:ilvl="8" w:tplc="040C001B">
      <w:start w:val="1"/>
      <w:numFmt w:val="lowerRoman"/>
      <w:lvlText w:val="%9."/>
      <w:lvlJc w:val="right"/>
      <w:pPr>
        <w:ind w:left="7254" w:hanging="180"/>
      </w:pPr>
      <w:rPr>
        <w:rFonts w:cs="Times New Roman"/>
      </w:rPr>
    </w:lvl>
  </w:abstractNum>
  <w:abstractNum w:abstractNumId="43" w15:restartNumberingAfterBreak="0">
    <w:nsid w:val="756C0F4B"/>
    <w:multiLevelType w:val="hybridMultilevel"/>
    <w:tmpl w:val="2AF43120"/>
    <w:lvl w:ilvl="0" w:tplc="5E6CBBD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5CA2204"/>
    <w:multiLevelType w:val="hybridMultilevel"/>
    <w:tmpl w:val="674060CE"/>
    <w:lvl w:ilvl="0" w:tplc="ED4898F0">
      <w:start w:val="2"/>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3C0BFE"/>
    <w:multiLevelType w:val="hybridMultilevel"/>
    <w:tmpl w:val="50C89156"/>
    <w:lvl w:ilvl="0" w:tplc="E522F096">
      <w:start w:val="1"/>
      <w:numFmt w:val="lowerRoman"/>
      <w:lvlText w:val="%1."/>
      <w:lvlJc w:val="left"/>
      <w:pPr>
        <w:ind w:left="1140" w:hanging="720"/>
      </w:pPr>
      <w:rPr>
        <w:rFonts w:cs="Times New Roman" w:hint="default"/>
      </w:rPr>
    </w:lvl>
    <w:lvl w:ilvl="1" w:tplc="040C0019">
      <w:start w:val="1"/>
      <w:numFmt w:val="lowerLetter"/>
      <w:lvlText w:val="%2."/>
      <w:lvlJc w:val="left"/>
      <w:pPr>
        <w:ind w:left="1500" w:hanging="360"/>
      </w:pPr>
      <w:rPr>
        <w:rFonts w:cs="Times New Roman"/>
      </w:rPr>
    </w:lvl>
    <w:lvl w:ilvl="2" w:tplc="040C001B">
      <w:start w:val="1"/>
      <w:numFmt w:val="lowerRoman"/>
      <w:lvlText w:val="%3."/>
      <w:lvlJc w:val="right"/>
      <w:pPr>
        <w:ind w:left="2220" w:hanging="180"/>
      </w:pPr>
      <w:rPr>
        <w:rFonts w:cs="Times New Roman"/>
      </w:rPr>
    </w:lvl>
    <w:lvl w:ilvl="3" w:tplc="040C000F">
      <w:start w:val="1"/>
      <w:numFmt w:val="decimal"/>
      <w:lvlText w:val="%4."/>
      <w:lvlJc w:val="left"/>
      <w:pPr>
        <w:ind w:left="2940" w:hanging="360"/>
      </w:pPr>
      <w:rPr>
        <w:rFonts w:cs="Times New Roman"/>
      </w:rPr>
    </w:lvl>
    <w:lvl w:ilvl="4" w:tplc="040C0019">
      <w:start w:val="1"/>
      <w:numFmt w:val="lowerLetter"/>
      <w:lvlText w:val="%5."/>
      <w:lvlJc w:val="left"/>
      <w:pPr>
        <w:ind w:left="3660" w:hanging="360"/>
      </w:pPr>
      <w:rPr>
        <w:rFonts w:cs="Times New Roman"/>
      </w:rPr>
    </w:lvl>
    <w:lvl w:ilvl="5" w:tplc="040C001B">
      <w:start w:val="1"/>
      <w:numFmt w:val="lowerRoman"/>
      <w:lvlText w:val="%6."/>
      <w:lvlJc w:val="right"/>
      <w:pPr>
        <w:ind w:left="4380" w:hanging="180"/>
      </w:pPr>
      <w:rPr>
        <w:rFonts w:cs="Times New Roman"/>
      </w:rPr>
    </w:lvl>
    <w:lvl w:ilvl="6" w:tplc="040C000F">
      <w:start w:val="1"/>
      <w:numFmt w:val="decimal"/>
      <w:lvlText w:val="%7."/>
      <w:lvlJc w:val="left"/>
      <w:pPr>
        <w:ind w:left="5100" w:hanging="360"/>
      </w:pPr>
      <w:rPr>
        <w:rFonts w:cs="Times New Roman"/>
      </w:rPr>
    </w:lvl>
    <w:lvl w:ilvl="7" w:tplc="040C0019">
      <w:start w:val="1"/>
      <w:numFmt w:val="lowerLetter"/>
      <w:lvlText w:val="%8."/>
      <w:lvlJc w:val="left"/>
      <w:pPr>
        <w:ind w:left="5820" w:hanging="360"/>
      </w:pPr>
      <w:rPr>
        <w:rFonts w:cs="Times New Roman"/>
      </w:rPr>
    </w:lvl>
    <w:lvl w:ilvl="8" w:tplc="040C001B">
      <w:start w:val="1"/>
      <w:numFmt w:val="lowerRoman"/>
      <w:lvlText w:val="%9."/>
      <w:lvlJc w:val="right"/>
      <w:pPr>
        <w:ind w:left="6540" w:hanging="180"/>
      </w:pPr>
      <w:rPr>
        <w:rFonts w:cs="Times New Roman"/>
      </w:rPr>
    </w:lvl>
  </w:abstractNum>
  <w:abstractNum w:abstractNumId="46" w15:restartNumberingAfterBreak="0">
    <w:nsid w:val="7BDD1D6D"/>
    <w:multiLevelType w:val="hybridMultilevel"/>
    <w:tmpl w:val="EEBAF232"/>
    <w:lvl w:ilvl="0" w:tplc="70028586">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7" w15:restartNumberingAfterBreak="0">
    <w:nsid w:val="7C285EB8"/>
    <w:multiLevelType w:val="hybridMultilevel"/>
    <w:tmpl w:val="2DA21B08"/>
    <w:lvl w:ilvl="0" w:tplc="468CDDD8">
      <w:start w:val="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7CE10B1E"/>
    <w:multiLevelType w:val="hybridMultilevel"/>
    <w:tmpl w:val="60B6AFD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27"/>
  </w:num>
  <w:num w:numId="6">
    <w:abstractNumId w:val="37"/>
  </w:num>
  <w:num w:numId="7">
    <w:abstractNumId w:val="19"/>
  </w:num>
  <w:num w:numId="8">
    <w:abstractNumId w:val="21"/>
  </w:num>
  <w:num w:numId="9">
    <w:abstractNumId w:val="31"/>
  </w:num>
  <w:num w:numId="10">
    <w:abstractNumId w:val="6"/>
  </w:num>
  <w:num w:numId="11">
    <w:abstractNumId w:val="11"/>
  </w:num>
  <w:num w:numId="12">
    <w:abstractNumId w:val="48"/>
  </w:num>
  <w:num w:numId="13">
    <w:abstractNumId w:val="16"/>
  </w:num>
  <w:num w:numId="14">
    <w:abstractNumId w:val="17"/>
  </w:num>
  <w:num w:numId="15">
    <w:abstractNumId w:val="20"/>
  </w:num>
  <w:num w:numId="16">
    <w:abstractNumId w:val="7"/>
  </w:num>
  <w:num w:numId="17">
    <w:abstractNumId w:val="41"/>
  </w:num>
  <w:num w:numId="18">
    <w:abstractNumId w:val="14"/>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5"/>
  </w:num>
  <w:num w:numId="25">
    <w:abstractNumId w:val="10"/>
  </w:num>
  <w:num w:numId="26">
    <w:abstractNumId w:val="47"/>
  </w:num>
  <w:num w:numId="27">
    <w:abstractNumId w:val="13"/>
  </w:num>
  <w:num w:numId="28">
    <w:abstractNumId w:val="38"/>
  </w:num>
  <w:num w:numId="29">
    <w:abstractNumId w:val="24"/>
  </w:num>
  <w:num w:numId="30">
    <w:abstractNumId w:val="28"/>
  </w:num>
  <w:num w:numId="31">
    <w:abstractNumId w:val="44"/>
  </w:num>
  <w:num w:numId="32">
    <w:abstractNumId w:val="0"/>
  </w:num>
  <w:num w:numId="33">
    <w:abstractNumId w:val="22"/>
  </w:num>
  <w:num w:numId="34">
    <w:abstractNumId w:val="9"/>
  </w:num>
  <w:num w:numId="35">
    <w:abstractNumId w:val="4"/>
  </w:num>
  <w:num w:numId="36">
    <w:abstractNumId w:val="36"/>
  </w:num>
  <w:num w:numId="37">
    <w:abstractNumId w:val="46"/>
  </w:num>
  <w:num w:numId="38">
    <w:abstractNumId w:val="33"/>
  </w:num>
  <w:num w:numId="39">
    <w:abstractNumId w:val="43"/>
  </w:num>
  <w:num w:numId="40">
    <w:abstractNumId w:val="34"/>
  </w:num>
  <w:num w:numId="41">
    <w:abstractNumId w:val="26"/>
  </w:num>
  <w:num w:numId="42">
    <w:abstractNumId w:val="23"/>
  </w:num>
  <w:num w:numId="43">
    <w:abstractNumId w:val="30"/>
  </w:num>
  <w:num w:numId="44">
    <w:abstractNumId w:val="29"/>
  </w:num>
  <w:num w:numId="45">
    <w:abstractNumId w:val="25"/>
  </w:num>
  <w:num w:numId="46">
    <w:abstractNumId w:val="18"/>
  </w:num>
  <w:num w:numId="47">
    <w:abstractNumId w:val="8"/>
  </w:num>
  <w:num w:numId="48">
    <w:abstractNumId w:val="12"/>
  </w:num>
  <w:num w:numId="49">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5"/>
  <w:hyphenationZone w:val="425"/>
  <w:doNotHyphenateCaps/>
  <w:drawingGridHorizontalSpacing w:val="8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F4"/>
    <w:rsid w:val="00001738"/>
    <w:rsid w:val="0000271C"/>
    <w:rsid w:val="0000306F"/>
    <w:rsid w:val="000036A6"/>
    <w:rsid w:val="000039D5"/>
    <w:rsid w:val="00003BBE"/>
    <w:rsid w:val="00007264"/>
    <w:rsid w:val="000079C3"/>
    <w:rsid w:val="00011114"/>
    <w:rsid w:val="000212CC"/>
    <w:rsid w:val="000232A6"/>
    <w:rsid w:val="0002331E"/>
    <w:rsid w:val="00023DD5"/>
    <w:rsid w:val="00023FE8"/>
    <w:rsid w:val="000244D9"/>
    <w:rsid w:val="00024B57"/>
    <w:rsid w:val="00027780"/>
    <w:rsid w:val="00030157"/>
    <w:rsid w:val="000303F7"/>
    <w:rsid w:val="0003103C"/>
    <w:rsid w:val="00031FF1"/>
    <w:rsid w:val="000320D6"/>
    <w:rsid w:val="0003218A"/>
    <w:rsid w:val="00032A3B"/>
    <w:rsid w:val="0003495D"/>
    <w:rsid w:val="00035233"/>
    <w:rsid w:val="00035B80"/>
    <w:rsid w:val="00036A69"/>
    <w:rsid w:val="00037553"/>
    <w:rsid w:val="00041728"/>
    <w:rsid w:val="00041AA7"/>
    <w:rsid w:val="00041FF3"/>
    <w:rsid w:val="000420E8"/>
    <w:rsid w:val="00043F71"/>
    <w:rsid w:val="0004431A"/>
    <w:rsid w:val="00044331"/>
    <w:rsid w:val="0004748A"/>
    <w:rsid w:val="0004768D"/>
    <w:rsid w:val="000478B8"/>
    <w:rsid w:val="00051DDF"/>
    <w:rsid w:val="00053DF0"/>
    <w:rsid w:val="00054948"/>
    <w:rsid w:val="00055BF3"/>
    <w:rsid w:val="0005604D"/>
    <w:rsid w:val="00056B6C"/>
    <w:rsid w:val="00060E50"/>
    <w:rsid w:val="0006172B"/>
    <w:rsid w:val="00062CBD"/>
    <w:rsid w:val="00064C68"/>
    <w:rsid w:val="00065C13"/>
    <w:rsid w:val="000666AE"/>
    <w:rsid w:val="0006777A"/>
    <w:rsid w:val="00067E16"/>
    <w:rsid w:val="00067E82"/>
    <w:rsid w:val="0007019F"/>
    <w:rsid w:val="00073DA7"/>
    <w:rsid w:val="00075E30"/>
    <w:rsid w:val="00076515"/>
    <w:rsid w:val="00081617"/>
    <w:rsid w:val="000827BD"/>
    <w:rsid w:val="000829FF"/>
    <w:rsid w:val="00082D10"/>
    <w:rsid w:val="0008384E"/>
    <w:rsid w:val="000840B3"/>
    <w:rsid w:val="000859C9"/>
    <w:rsid w:val="0008688B"/>
    <w:rsid w:val="00087822"/>
    <w:rsid w:val="00087962"/>
    <w:rsid w:val="0009065A"/>
    <w:rsid w:val="0009200E"/>
    <w:rsid w:val="00093D78"/>
    <w:rsid w:val="00094B19"/>
    <w:rsid w:val="0009548B"/>
    <w:rsid w:val="0009573D"/>
    <w:rsid w:val="00095C8E"/>
    <w:rsid w:val="00096F4D"/>
    <w:rsid w:val="00097B7E"/>
    <w:rsid w:val="000A01A8"/>
    <w:rsid w:val="000A0477"/>
    <w:rsid w:val="000A0A80"/>
    <w:rsid w:val="000A2E56"/>
    <w:rsid w:val="000A3029"/>
    <w:rsid w:val="000A3392"/>
    <w:rsid w:val="000A3EB7"/>
    <w:rsid w:val="000A4844"/>
    <w:rsid w:val="000A5D05"/>
    <w:rsid w:val="000A5F73"/>
    <w:rsid w:val="000A6A32"/>
    <w:rsid w:val="000A798C"/>
    <w:rsid w:val="000B17BA"/>
    <w:rsid w:val="000B1D32"/>
    <w:rsid w:val="000B3EDA"/>
    <w:rsid w:val="000B7E72"/>
    <w:rsid w:val="000C05DC"/>
    <w:rsid w:val="000C0A0E"/>
    <w:rsid w:val="000C13F9"/>
    <w:rsid w:val="000C21B5"/>
    <w:rsid w:val="000C3286"/>
    <w:rsid w:val="000C3724"/>
    <w:rsid w:val="000C4A22"/>
    <w:rsid w:val="000C4E07"/>
    <w:rsid w:val="000C6B54"/>
    <w:rsid w:val="000C77CD"/>
    <w:rsid w:val="000C7A46"/>
    <w:rsid w:val="000D0007"/>
    <w:rsid w:val="000D0573"/>
    <w:rsid w:val="000D13F1"/>
    <w:rsid w:val="000D16CF"/>
    <w:rsid w:val="000D2F94"/>
    <w:rsid w:val="000D30D2"/>
    <w:rsid w:val="000D3225"/>
    <w:rsid w:val="000D4EE9"/>
    <w:rsid w:val="000D56FB"/>
    <w:rsid w:val="000D76E5"/>
    <w:rsid w:val="000E3932"/>
    <w:rsid w:val="000E42B0"/>
    <w:rsid w:val="000E6742"/>
    <w:rsid w:val="000E7CE0"/>
    <w:rsid w:val="000F2C0A"/>
    <w:rsid w:val="000F5729"/>
    <w:rsid w:val="000F57B1"/>
    <w:rsid w:val="000F5DF2"/>
    <w:rsid w:val="00100089"/>
    <w:rsid w:val="001024B6"/>
    <w:rsid w:val="0010309A"/>
    <w:rsid w:val="00103246"/>
    <w:rsid w:val="00103BD0"/>
    <w:rsid w:val="00104207"/>
    <w:rsid w:val="00105059"/>
    <w:rsid w:val="00106AF5"/>
    <w:rsid w:val="0010709B"/>
    <w:rsid w:val="001101AD"/>
    <w:rsid w:val="00113626"/>
    <w:rsid w:val="00113D10"/>
    <w:rsid w:val="00114AA0"/>
    <w:rsid w:val="00116254"/>
    <w:rsid w:val="0011767D"/>
    <w:rsid w:val="00120357"/>
    <w:rsid w:val="00120F0A"/>
    <w:rsid w:val="00121071"/>
    <w:rsid w:val="001217CE"/>
    <w:rsid w:val="00121B0F"/>
    <w:rsid w:val="00121E59"/>
    <w:rsid w:val="00122FEC"/>
    <w:rsid w:val="00122FFA"/>
    <w:rsid w:val="001232FF"/>
    <w:rsid w:val="00124585"/>
    <w:rsid w:val="0012652A"/>
    <w:rsid w:val="001305E6"/>
    <w:rsid w:val="00130B3D"/>
    <w:rsid w:val="00130F97"/>
    <w:rsid w:val="001318B6"/>
    <w:rsid w:val="0013474A"/>
    <w:rsid w:val="00134A01"/>
    <w:rsid w:val="00135186"/>
    <w:rsid w:val="0013728F"/>
    <w:rsid w:val="0014062D"/>
    <w:rsid w:val="001424B2"/>
    <w:rsid w:val="00145E51"/>
    <w:rsid w:val="001472D7"/>
    <w:rsid w:val="001478E8"/>
    <w:rsid w:val="00150145"/>
    <w:rsid w:val="00151E77"/>
    <w:rsid w:val="00152178"/>
    <w:rsid w:val="00152F1A"/>
    <w:rsid w:val="00153433"/>
    <w:rsid w:val="00155CA3"/>
    <w:rsid w:val="00157316"/>
    <w:rsid w:val="001603DB"/>
    <w:rsid w:val="00160B7B"/>
    <w:rsid w:val="00161D22"/>
    <w:rsid w:val="00161EB6"/>
    <w:rsid w:val="00162B66"/>
    <w:rsid w:val="00164288"/>
    <w:rsid w:val="0016428E"/>
    <w:rsid w:val="00164C5C"/>
    <w:rsid w:val="001655F4"/>
    <w:rsid w:val="00166EDF"/>
    <w:rsid w:val="00167262"/>
    <w:rsid w:val="001714F9"/>
    <w:rsid w:val="00172200"/>
    <w:rsid w:val="00172D14"/>
    <w:rsid w:val="00173462"/>
    <w:rsid w:val="00174F14"/>
    <w:rsid w:val="00175D1D"/>
    <w:rsid w:val="001761D8"/>
    <w:rsid w:val="00177425"/>
    <w:rsid w:val="00177829"/>
    <w:rsid w:val="0018108D"/>
    <w:rsid w:val="001819F8"/>
    <w:rsid w:val="001821F3"/>
    <w:rsid w:val="0018338E"/>
    <w:rsid w:val="001857ED"/>
    <w:rsid w:val="00185E5F"/>
    <w:rsid w:val="00186061"/>
    <w:rsid w:val="001871EB"/>
    <w:rsid w:val="00190068"/>
    <w:rsid w:val="00190A92"/>
    <w:rsid w:val="001912A7"/>
    <w:rsid w:val="0019293F"/>
    <w:rsid w:val="00192DEA"/>
    <w:rsid w:val="001931B3"/>
    <w:rsid w:val="00194C14"/>
    <w:rsid w:val="001953A7"/>
    <w:rsid w:val="001953D5"/>
    <w:rsid w:val="001954D9"/>
    <w:rsid w:val="0019558F"/>
    <w:rsid w:val="001967CB"/>
    <w:rsid w:val="0019731E"/>
    <w:rsid w:val="001A06B1"/>
    <w:rsid w:val="001A2A6D"/>
    <w:rsid w:val="001A4FA7"/>
    <w:rsid w:val="001A4FB3"/>
    <w:rsid w:val="001A6B69"/>
    <w:rsid w:val="001B0DEB"/>
    <w:rsid w:val="001B1B2A"/>
    <w:rsid w:val="001B1BF2"/>
    <w:rsid w:val="001B22BC"/>
    <w:rsid w:val="001B2342"/>
    <w:rsid w:val="001B27DA"/>
    <w:rsid w:val="001B2BC9"/>
    <w:rsid w:val="001B3786"/>
    <w:rsid w:val="001B3E64"/>
    <w:rsid w:val="001B615D"/>
    <w:rsid w:val="001B674F"/>
    <w:rsid w:val="001B6C75"/>
    <w:rsid w:val="001C13E0"/>
    <w:rsid w:val="001C33F4"/>
    <w:rsid w:val="001C3BC4"/>
    <w:rsid w:val="001C6D84"/>
    <w:rsid w:val="001D03E6"/>
    <w:rsid w:val="001D092A"/>
    <w:rsid w:val="001D1AE7"/>
    <w:rsid w:val="001D2F4D"/>
    <w:rsid w:val="001D3384"/>
    <w:rsid w:val="001D4CCB"/>
    <w:rsid w:val="001D57DB"/>
    <w:rsid w:val="001D57F3"/>
    <w:rsid w:val="001E1A47"/>
    <w:rsid w:val="001E2729"/>
    <w:rsid w:val="001E35D3"/>
    <w:rsid w:val="001E41CF"/>
    <w:rsid w:val="001E50A3"/>
    <w:rsid w:val="001E5F1B"/>
    <w:rsid w:val="001E6E1F"/>
    <w:rsid w:val="001E73E9"/>
    <w:rsid w:val="001F5957"/>
    <w:rsid w:val="001F6CDE"/>
    <w:rsid w:val="001F71FB"/>
    <w:rsid w:val="001F7AF0"/>
    <w:rsid w:val="00202CDE"/>
    <w:rsid w:val="00204EF1"/>
    <w:rsid w:val="002059E8"/>
    <w:rsid w:val="00206D39"/>
    <w:rsid w:val="0020722A"/>
    <w:rsid w:val="0020740B"/>
    <w:rsid w:val="00210FF1"/>
    <w:rsid w:val="002114C1"/>
    <w:rsid w:val="00211C0F"/>
    <w:rsid w:val="0021213A"/>
    <w:rsid w:val="0021221F"/>
    <w:rsid w:val="002142A8"/>
    <w:rsid w:val="0021685E"/>
    <w:rsid w:val="002202BC"/>
    <w:rsid w:val="002217F9"/>
    <w:rsid w:val="00221BC6"/>
    <w:rsid w:val="00222D4A"/>
    <w:rsid w:val="00223889"/>
    <w:rsid w:val="00223CF7"/>
    <w:rsid w:val="002303D5"/>
    <w:rsid w:val="0023116A"/>
    <w:rsid w:val="002316DC"/>
    <w:rsid w:val="00231926"/>
    <w:rsid w:val="0023489D"/>
    <w:rsid w:val="002349EA"/>
    <w:rsid w:val="002377A6"/>
    <w:rsid w:val="00237DE9"/>
    <w:rsid w:val="002401F6"/>
    <w:rsid w:val="00240E6F"/>
    <w:rsid w:val="0024313A"/>
    <w:rsid w:val="00243BC6"/>
    <w:rsid w:val="00243DEF"/>
    <w:rsid w:val="002470BA"/>
    <w:rsid w:val="002477A9"/>
    <w:rsid w:val="0025026B"/>
    <w:rsid w:val="002510CF"/>
    <w:rsid w:val="00252E11"/>
    <w:rsid w:val="00253492"/>
    <w:rsid w:val="0025360C"/>
    <w:rsid w:val="0025479C"/>
    <w:rsid w:val="00254A50"/>
    <w:rsid w:val="00254E04"/>
    <w:rsid w:val="00255FEF"/>
    <w:rsid w:val="00256933"/>
    <w:rsid w:val="00256B3B"/>
    <w:rsid w:val="00256E92"/>
    <w:rsid w:val="002571C4"/>
    <w:rsid w:val="0025766C"/>
    <w:rsid w:val="00260917"/>
    <w:rsid w:val="0026338F"/>
    <w:rsid w:val="00264153"/>
    <w:rsid w:val="00267D71"/>
    <w:rsid w:val="00270B4F"/>
    <w:rsid w:val="0027226C"/>
    <w:rsid w:val="00273127"/>
    <w:rsid w:val="00273284"/>
    <w:rsid w:val="0027482E"/>
    <w:rsid w:val="00281BC9"/>
    <w:rsid w:val="002822A3"/>
    <w:rsid w:val="002823AC"/>
    <w:rsid w:val="002826B3"/>
    <w:rsid w:val="0028327B"/>
    <w:rsid w:val="002840DD"/>
    <w:rsid w:val="00290FCF"/>
    <w:rsid w:val="0029108E"/>
    <w:rsid w:val="002940E8"/>
    <w:rsid w:val="00297704"/>
    <w:rsid w:val="00297A12"/>
    <w:rsid w:val="002A0012"/>
    <w:rsid w:val="002A3260"/>
    <w:rsid w:val="002A42CC"/>
    <w:rsid w:val="002A5658"/>
    <w:rsid w:val="002A70BB"/>
    <w:rsid w:val="002B0CFC"/>
    <w:rsid w:val="002B19E0"/>
    <w:rsid w:val="002B1FA7"/>
    <w:rsid w:val="002B3202"/>
    <w:rsid w:val="002B36C0"/>
    <w:rsid w:val="002B4264"/>
    <w:rsid w:val="002B6C35"/>
    <w:rsid w:val="002B7E9A"/>
    <w:rsid w:val="002C153D"/>
    <w:rsid w:val="002C2DF4"/>
    <w:rsid w:val="002C3AA2"/>
    <w:rsid w:val="002C40E3"/>
    <w:rsid w:val="002C4320"/>
    <w:rsid w:val="002C59EC"/>
    <w:rsid w:val="002C6431"/>
    <w:rsid w:val="002C70A9"/>
    <w:rsid w:val="002D0030"/>
    <w:rsid w:val="002D03F0"/>
    <w:rsid w:val="002D0BCD"/>
    <w:rsid w:val="002D0FD5"/>
    <w:rsid w:val="002D1DF1"/>
    <w:rsid w:val="002D3323"/>
    <w:rsid w:val="002D36DA"/>
    <w:rsid w:val="002D3C3C"/>
    <w:rsid w:val="002D411C"/>
    <w:rsid w:val="002D5856"/>
    <w:rsid w:val="002D5D99"/>
    <w:rsid w:val="002D5DC3"/>
    <w:rsid w:val="002D5E65"/>
    <w:rsid w:val="002D671D"/>
    <w:rsid w:val="002D7C7A"/>
    <w:rsid w:val="002E0B0B"/>
    <w:rsid w:val="002E18DB"/>
    <w:rsid w:val="002E2A22"/>
    <w:rsid w:val="002E4394"/>
    <w:rsid w:val="002E5F0D"/>
    <w:rsid w:val="002E7D41"/>
    <w:rsid w:val="002F09F2"/>
    <w:rsid w:val="002F1135"/>
    <w:rsid w:val="002F12B3"/>
    <w:rsid w:val="002F3861"/>
    <w:rsid w:val="002F3E14"/>
    <w:rsid w:val="002F52B1"/>
    <w:rsid w:val="002F7015"/>
    <w:rsid w:val="00301B0F"/>
    <w:rsid w:val="00302650"/>
    <w:rsid w:val="0030479A"/>
    <w:rsid w:val="00306C92"/>
    <w:rsid w:val="00311AF3"/>
    <w:rsid w:val="00312BAF"/>
    <w:rsid w:val="0031385A"/>
    <w:rsid w:val="00314AA0"/>
    <w:rsid w:val="00314ED0"/>
    <w:rsid w:val="0031639F"/>
    <w:rsid w:val="00316774"/>
    <w:rsid w:val="00316FEC"/>
    <w:rsid w:val="00320450"/>
    <w:rsid w:val="00321847"/>
    <w:rsid w:val="00322DF2"/>
    <w:rsid w:val="0032319F"/>
    <w:rsid w:val="00324A4B"/>
    <w:rsid w:val="0032670C"/>
    <w:rsid w:val="00330B25"/>
    <w:rsid w:val="0033198B"/>
    <w:rsid w:val="0033210A"/>
    <w:rsid w:val="003348A4"/>
    <w:rsid w:val="00334BB8"/>
    <w:rsid w:val="00335356"/>
    <w:rsid w:val="0034252E"/>
    <w:rsid w:val="0034317A"/>
    <w:rsid w:val="0034606F"/>
    <w:rsid w:val="00346DC8"/>
    <w:rsid w:val="00347DDD"/>
    <w:rsid w:val="003519C5"/>
    <w:rsid w:val="0035208C"/>
    <w:rsid w:val="003527ED"/>
    <w:rsid w:val="00353388"/>
    <w:rsid w:val="00354CDB"/>
    <w:rsid w:val="003554BD"/>
    <w:rsid w:val="003559A9"/>
    <w:rsid w:val="00362A6D"/>
    <w:rsid w:val="00364A9D"/>
    <w:rsid w:val="00364C91"/>
    <w:rsid w:val="003653FD"/>
    <w:rsid w:val="00367DC7"/>
    <w:rsid w:val="00373763"/>
    <w:rsid w:val="00373F2D"/>
    <w:rsid w:val="00374168"/>
    <w:rsid w:val="003750A5"/>
    <w:rsid w:val="003767A2"/>
    <w:rsid w:val="00377600"/>
    <w:rsid w:val="00377B6C"/>
    <w:rsid w:val="003805F1"/>
    <w:rsid w:val="00381837"/>
    <w:rsid w:val="00381DC2"/>
    <w:rsid w:val="0038211B"/>
    <w:rsid w:val="00382617"/>
    <w:rsid w:val="00382DC8"/>
    <w:rsid w:val="00383147"/>
    <w:rsid w:val="00383327"/>
    <w:rsid w:val="00385B52"/>
    <w:rsid w:val="00385B80"/>
    <w:rsid w:val="00386169"/>
    <w:rsid w:val="00386370"/>
    <w:rsid w:val="00387906"/>
    <w:rsid w:val="00387AC5"/>
    <w:rsid w:val="00392073"/>
    <w:rsid w:val="00394F41"/>
    <w:rsid w:val="00397066"/>
    <w:rsid w:val="003A06AE"/>
    <w:rsid w:val="003A1526"/>
    <w:rsid w:val="003A1D17"/>
    <w:rsid w:val="003A4C8B"/>
    <w:rsid w:val="003A5296"/>
    <w:rsid w:val="003A5AC8"/>
    <w:rsid w:val="003A6447"/>
    <w:rsid w:val="003B1F9C"/>
    <w:rsid w:val="003B2837"/>
    <w:rsid w:val="003B34EB"/>
    <w:rsid w:val="003B357A"/>
    <w:rsid w:val="003B3B46"/>
    <w:rsid w:val="003B41BB"/>
    <w:rsid w:val="003B4AEB"/>
    <w:rsid w:val="003B50AD"/>
    <w:rsid w:val="003B5DBD"/>
    <w:rsid w:val="003B781E"/>
    <w:rsid w:val="003B7988"/>
    <w:rsid w:val="003B7BA2"/>
    <w:rsid w:val="003C113B"/>
    <w:rsid w:val="003C1A8A"/>
    <w:rsid w:val="003C1B0B"/>
    <w:rsid w:val="003C3352"/>
    <w:rsid w:val="003C3844"/>
    <w:rsid w:val="003C4175"/>
    <w:rsid w:val="003C52F2"/>
    <w:rsid w:val="003C60C4"/>
    <w:rsid w:val="003C67FC"/>
    <w:rsid w:val="003C6E56"/>
    <w:rsid w:val="003C74F7"/>
    <w:rsid w:val="003C7649"/>
    <w:rsid w:val="003D181E"/>
    <w:rsid w:val="003D1CB2"/>
    <w:rsid w:val="003D3886"/>
    <w:rsid w:val="003D38EE"/>
    <w:rsid w:val="003D40FB"/>
    <w:rsid w:val="003D46E0"/>
    <w:rsid w:val="003D4C13"/>
    <w:rsid w:val="003D4F14"/>
    <w:rsid w:val="003D533B"/>
    <w:rsid w:val="003D67A5"/>
    <w:rsid w:val="003D6D99"/>
    <w:rsid w:val="003D6F89"/>
    <w:rsid w:val="003E14E4"/>
    <w:rsid w:val="003E221D"/>
    <w:rsid w:val="003E2402"/>
    <w:rsid w:val="003E272C"/>
    <w:rsid w:val="003E2901"/>
    <w:rsid w:val="003E433C"/>
    <w:rsid w:val="003E6FC2"/>
    <w:rsid w:val="003E72FC"/>
    <w:rsid w:val="003F108C"/>
    <w:rsid w:val="003F207A"/>
    <w:rsid w:val="003F27DE"/>
    <w:rsid w:val="00404556"/>
    <w:rsid w:val="00404FA8"/>
    <w:rsid w:val="0040539A"/>
    <w:rsid w:val="00405554"/>
    <w:rsid w:val="00405A62"/>
    <w:rsid w:val="00407596"/>
    <w:rsid w:val="00407EC0"/>
    <w:rsid w:val="00411B0D"/>
    <w:rsid w:val="00412C85"/>
    <w:rsid w:val="0041474C"/>
    <w:rsid w:val="00414B06"/>
    <w:rsid w:val="00414B96"/>
    <w:rsid w:val="00415AD4"/>
    <w:rsid w:val="00420447"/>
    <w:rsid w:val="0042088E"/>
    <w:rsid w:val="0042143E"/>
    <w:rsid w:val="00421F51"/>
    <w:rsid w:val="00422DC8"/>
    <w:rsid w:val="004235F3"/>
    <w:rsid w:val="004238C6"/>
    <w:rsid w:val="00425876"/>
    <w:rsid w:val="0042673F"/>
    <w:rsid w:val="004338A0"/>
    <w:rsid w:val="00434754"/>
    <w:rsid w:val="00434B53"/>
    <w:rsid w:val="004358D8"/>
    <w:rsid w:val="00436BEE"/>
    <w:rsid w:val="00437768"/>
    <w:rsid w:val="00440A70"/>
    <w:rsid w:val="004412B3"/>
    <w:rsid w:val="00442293"/>
    <w:rsid w:val="00443466"/>
    <w:rsid w:val="004437E6"/>
    <w:rsid w:val="00444D17"/>
    <w:rsid w:val="00446695"/>
    <w:rsid w:val="00446E91"/>
    <w:rsid w:val="00446FBB"/>
    <w:rsid w:val="00447C4A"/>
    <w:rsid w:val="00447EEA"/>
    <w:rsid w:val="0045165A"/>
    <w:rsid w:val="004528C1"/>
    <w:rsid w:val="004531C8"/>
    <w:rsid w:val="004545C2"/>
    <w:rsid w:val="004579AB"/>
    <w:rsid w:val="00460CAA"/>
    <w:rsid w:val="0046313F"/>
    <w:rsid w:val="004654D0"/>
    <w:rsid w:val="004659C7"/>
    <w:rsid w:val="00465ED1"/>
    <w:rsid w:val="00466408"/>
    <w:rsid w:val="004718D8"/>
    <w:rsid w:val="004739C5"/>
    <w:rsid w:val="00474A39"/>
    <w:rsid w:val="00475ACD"/>
    <w:rsid w:val="00476A92"/>
    <w:rsid w:val="004839FE"/>
    <w:rsid w:val="0048469E"/>
    <w:rsid w:val="00484A20"/>
    <w:rsid w:val="004858D6"/>
    <w:rsid w:val="00485C30"/>
    <w:rsid w:val="0048620B"/>
    <w:rsid w:val="00486732"/>
    <w:rsid w:val="0049011C"/>
    <w:rsid w:val="00490CC4"/>
    <w:rsid w:val="004911D7"/>
    <w:rsid w:val="00493127"/>
    <w:rsid w:val="00494FCB"/>
    <w:rsid w:val="004953CE"/>
    <w:rsid w:val="00497F51"/>
    <w:rsid w:val="004A37BB"/>
    <w:rsid w:val="004A3B0E"/>
    <w:rsid w:val="004A4292"/>
    <w:rsid w:val="004B0034"/>
    <w:rsid w:val="004B44BA"/>
    <w:rsid w:val="004B45D1"/>
    <w:rsid w:val="004B48E3"/>
    <w:rsid w:val="004B7901"/>
    <w:rsid w:val="004C0883"/>
    <w:rsid w:val="004C0C25"/>
    <w:rsid w:val="004C0D17"/>
    <w:rsid w:val="004C0F4D"/>
    <w:rsid w:val="004C13BF"/>
    <w:rsid w:val="004C2379"/>
    <w:rsid w:val="004C2E7C"/>
    <w:rsid w:val="004C7F91"/>
    <w:rsid w:val="004D1CED"/>
    <w:rsid w:val="004D2796"/>
    <w:rsid w:val="004D311D"/>
    <w:rsid w:val="004D3399"/>
    <w:rsid w:val="004D3DA5"/>
    <w:rsid w:val="004D4231"/>
    <w:rsid w:val="004D4E23"/>
    <w:rsid w:val="004D6BCA"/>
    <w:rsid w:val="004D6DCD"/>
    <w:rsid w:val="004D6F76"/>
    <w:rsid w:val="004D71E5"/>
    <w:rsid w:val="004D7A45"/>
    <w:rsid w:val="004E15CF"/>
    <w:rsid w:val="004E19FE"/>
    <w:rsid w:val="004E2684"/>
    <w:rsid w:val="004E3388"/>
    <w:rsid w:val="004E619E"/>
    <w:rsid w:val="004F0DCA"/>
    <w:rsid w:val="004F1428"/>
    <w:rsid w:val="004F1B04"/>
    <w:rsid w:val="004F2BD6"/>
    <w:rsid w:val="004F3777"/>
    <w:rsid w:val="004F4B43"/>
    <w:rsid w:val="004F5254"/>
    <w:rsid w:val="00501B11"/>
    <w:rsid w:val="00501E1B"/>
    <w:rsid w:val="00502107"/>
    <w:rsid w:val="005035DD"/>
    <w:rsid w:val="00503862"/>
    <w:rsid w:val="005044C9"/>
    <w:rsid w:val="0050595B"/>
    <w:rsid w:val="005103C2"/>
    <w:rsid w:val="005104E6"/>
    <w:rsid w:val="0051080B"/>
    <w:rsid w:val="00511647"/>
    <w:rsid w:val="00513A8D"/>
    <w:rsid w:val="00514437"/>
    <w:rsid w:val="005149E9"/>
    <w:rsid w:val="00515EA7"/>
    <w:rsid w:val="005160D8"/>
    <w:rsid w:val="005161B9"/>
    <w:rsid w:val="00517FAE"/>
    <w:rsid w:val="005203B4"/>
    <w:rsid w:val="00521A4A"/>
    <w:rsid w:val="00523A2A"/>
    <w:rsid w:val="00524026"/>
    <w:rsid w:val="00524DED"/>
    <w:rsid w:val="00526146"/>
    <w:rsid w:val="00526808"/>
    <w:rsid w:val="00526FD8"/>
    <w:rsid w:val="005320DC"/>
    <w:rsid w:val="005336F2"/>
    <w:rsid w:val="00534ABF"/>
    <w:rsid w:val="005358E1"/>
    <w:rsid w:val="00535E8C"/>
    <w:rsid w:val="00536636"/>
    <w:rsid w:val="00537347"/>
    <w:rsid w:val="00540DB4"/>
    <w:rsid w:val="005420B9"/>
    <w:rsid w:val="00543B85"/>
    <w:rsid w:val="00544112"/>
    <w:rsid w:val="00544229"/>
    <w:rsid w:val="00544CB1"/>
    <w:rsid w:val="00545818"/>
    <w:rsid w:val="0054606B"/>
    <w:rsid w:val="00547401"/>
    <w:rsid w:val="005502B4"/>
    <w:rsid w:val="0055107F"/>
    <w:rsid w:val="00552387"/>
    <w:rsid w:val="00552451"/>
    <w:rsid w:val="00552597"/>
    <w:rsid w:val="005527F0"/>
    <w:rsid w:val="00553554"/>
    <w:rsid w:val="00553BAE"/>
    <w:rsid w:val="0056127A"/>
    <w:rsid w:val="005623F0"/>
    <w:rsid w:val="00563150"/>
    <w:rsid w:val="00563F09"/>
    <w:rsid w:val="00564B63"/>
    <w:rsid w:val="0056508E"/>
    <w:rsid w:val="00567B50"/>
    <w:rsid w:val="00567ED7"/>
    <w:rsid w:val="00570AC3"/>
    <w:rsid w:val="00572D39"/>
    <w:rsid w:val="00574686"/>
    <w:rsid w:val="00575204"/>
    <w:rsid w:val="00576166"/>
    <w:rsid w:val="00576EFE"/>
    <w:rsid w:val="00577B88"/>
    <w:rsid w:val="00580884"/>
    <w:rsid w:val="0058111C"/>
    <w:rsid w:val="00581DB7"/>
    <w:rsid w:val="00583E86"/>
    <w:rsid w:val="0058636A"/>
    <w:rsid w:val="00587E71"/>
    <w:rsid w:val="00590188"/>
    <w:rsid w:val="005904D6"/>
    <w:rsid w:val="00591409"/>
    <w:rsid w:val="0059171B"/>
    <w:rsid w:val="00591E32"/>
    <w:rsid w:val="00593135"/>
    <w:rsid w:val="00594294"/>
    <w:rsid w:val="005956BD"/>
    <w:rsid w:val="005A0908"/>
    <w:rsid w:val="005A16E9"/>
    <w:rsid w:val="005A1F55"/>
    <w:rsid w:val="005A27E7"/>
    <w:rsid w:val="005A2D43"/>
    <w:rsid w:val="005A3246"/>
    <w:rsid w:val="005A4975"/>
    <w:rsid w:val="005A5F44"/>
    <w:rsid w:val="005A7E55"/>
    <w:rsid w:val="005B060C"/>
    <w:rsid w:val="005B1CBC"/>
    <w:rsid w:val="005B4552"/>
    <w:rsid w:val="005B4BD3"/>
    <w:rsid w:val="005B60D0"/>
    <w:rsid w:val="005B702A"/>
    <w:rsid w:val="005B714B"/>
    <w:rsid w:val="005B76DB"/>
    <w:rsid w:val="005C3C00"/>
    <w:rsid w:val="005C5AC2"/>
    <w:rsid w:val="005C6168"/>
    <w:rsid w:val="005C7768"/>
    <w:rsid w:val="005C7BAC"/>
    <w:rsid w:val="005D32EA"/>
    <w:rsid w:val="005D332C"/>
    <w:rsid w:val="005D38FC"/>
    <w:rsid w:val="005D4704"/>
    <w:rsid w:val="005D4B6E"/>
    <w:rsid w:val="005D5704"/>
    <w:rsid w:val="005D7F6A"/>
    <w:rsid w:val="005E09E7"/>
    <w:rsid w:val="005E0DFA"/>
    <w:rsid w:val="005E1388"/>
    <w:rsid w:val="005E72CB"/>
    <w:rsid w:val="005F0A5A"/>
    <w:rsid w:val="005F1267"/>
    <w:rsid w:val="005F7879"/>
    <w:rsid w:val="005F7A0E"/>
    <w:rsid w:val="006006DE"/>
    <w:rsid w:val="0060280A"/>
    <w:rsid w:val="00603228"/>
    <w:rsid w:val="00605FC9"/>
    <w:rsid w:val="00607071"/>
    <w:rsid w:val="006075C0"/>
    <w:rsid w:val="006076EE"/>
    <w:rsid w:val="00610932"/>
    <w:rsid w:val="00612380"/>
    <w:rsid w:val="0061452B"/>
    <w:rsid w:val="00614B42"/>
    <w:rsid w:val="00616F39"/>
    <w:rsid w:val="00621367"/>
    <w:rsid w:val="00623D57"/>
    <w:rsid w:val="006252ED"/>
    <w:rsid w:val="00627130"/>
    <w:rsid w:val="00630C33"/>
    <w:rsid w:val="00630F96"/>
    <w:rsid w:val="00631EEB"/>
    <w:rsid w:val="006326B1"/>
    <w:rsid w:val="00632991"/>
    <w:rsid w:val="00634FA8"/>
    <w:rsid w:val="0063689C"/>
    <w:rsid w:val="00636DA7"/>
    <w:rsid w:val="00642F8A"/>
    <w:rsid w:val="006451A5"/>
    <w:rsid w:val="006506AC"/>
    <w:rsid w:val="00650A58"/>
    <w:rsid w:val="00650F16"/>
    <w:rsid w:val="00651FF8"/>
    <w:rsid w:val="00652038"/>
    <w:rsid w:val="00652354"/>
    <w:rsid w:val="00652624"/>
    <w:rsid w:val="006529E3"/>
    <w:rsid w:val="00652C24"/>
    <w:rsid w:val="006551FF"/>
    <w:rsid w:val="0065554D"/>
    <w:rsid w:val="00655981"/>
    <w:rsid w:val="00656823"/>
    <w:rsid w:val="0066008F"/>
    <w:rsid w:val="00661C65"/>
    <w:rsid w:val="00661F09"/>
    <w:rsid w:val="00662289"/>
    <w:rsid w:val="006640AB"/>
    <w:rsid w:val="00665352"/>
    <w:rsid w:val="0066641D"/>
    <w:rsid w:val="00666F52"/>
    <w:rsid w:val="00667E24"/>
    <w:rsid w:val="006709F9"/>
    <w:rsid w:val="00670A31"/>
    <w:rsid w:val="00671195"/>
    <w:rsid w:val="00671995"/>
    <w:rsid w:val="00671F2E"/>
    <w:rsid w:val="00674EE2"/>
    <w:rsid w:val="0067615F"/>
    <w:rsid w:val="00676225"/>
    <w:rsid w:val="00677703"/>
    <w:rsid w:val="00681CBA"/>
    <w:rsid w:val="00682030"/>
    <w:rsid w:val="00682433"/>
    <w:rsid w:val="00682D59"/>
    <w:rsid w:val="00682EE5"/>
    <w:rsid w:val="00684A21"/>
    <w:rsid w:val="0068671B"/>
    <w:rsid w:val="00690AD2"/>
    <w:rsid w:val="006927E4"/>
    <w:rsid w:val="00692FFC"/>
    <w:rsid w:val="00696F46"/>
    <w:rsid w:val="00697B59"/>
    <w:rsid w:val="006A278B"/>
    <w:rsid w:val="006A2F81"/>
    <w:rsid w:val="006A4629"/>
    <w:rsid w:val="006A6C49"/>
    <w:rsid w:val="006B1AE0"/>
    <w:rsid w:val="006B228A"/>
    <w:rsid w:val="006B27D2"/>
    <w:rsid w:val="006B2E50"/>
    <w:rsid w:val="006B48A3"/>
    <w:rsid w:val="006B4E6B"/>
    <w:rsid w:val="006B537B"/>
    <w:rsid w:val="006B6B29"/>
    <w:rsid w:val="006C1C2F"/>
    <w:rsid w:val="006C31E2"/>
    <w:rsid w:val="006C659A"/>
    <w:rsid w:val="006C6634"/>
    <w:rsid w:val="006C7ABD"/>
    <w:rsid w:val="006C7FA9"/>
    <w:rsid w:val="006D548C"/>
    <w:rsid w:val="006D5942"/>
    <w:rsid w:val="006D7314"/>
    <w:rsid w:val="006D740E"/>
    <w:rsid w:val="006E2EAE"/>
    <w:rsid w:val="006E34F5"/>
    <w:rsid w:val="006E5249"/>
    <w:rsid w:val="006E634E"/>
    <w:rsid w:val="006E6A78"/>
    <w:rsid w:val="006E6EFC"/>
    <w:rsid w:val="006E6FE1"/>
    <w:rsid w:val="006E752F"/>
    <w:rsid w:val="006E77EB"/>
    <w:rsid w:val="006F1756"/>
    <w:rsid w:val="006F1A80"/>
    <w:rsid w:val="006F2DF3"/>
    <w:rsid w:val="006F484A"/>
    <w:rsid w:val="006F4F61"/>
    <w:rsid w:val="006F68F0"/>
    <w:rsid w:val="006F6B0A"/>
    <w:rsid w:val="006F74F1"/>
    <w:rsid w:val="00700605"/>
    <w:rsid w:val="00701797"/>
    <w:rsid w:val="00701B74"/>
    <w:rsid w:val="00704D67"/>
    <w:rsid w:val="00705A35"/>
    <w:rsid w:val="00705E05"/>
    <w:rsid w:val="00706153"/>
    <w:rsid w:val="00706448"/>
    <w:rsid w:val="007064BE"/>
    <w:rsid w:val="00706587"/>
    <w:rsid w:val="007069DA"/>
    <w:rsid w:val="00707C06"/>
    <w:rsid w:val="007120E3"/>
    <w:rsid w:val="007124CA"/>
    <w:rsid w:val="007140F4"/>
    <w:rsid w:val="00714A9E"/>
    <w:rsid w:val="007150A0"/>
    <w:rsid w:val="00716098"/>
    <w:rsid w:val="00716A84"/>
    <w:rsid w:val="00717136"/>
    <w:rsid w:val="00717A62"/>
    <w:rsid w:val="00725D70"/>
    <w:rsid w:val="00725DF1"/>
    <w:rsid w:val="00730628"/>
    <w:rsid w:val="00730C25"/>
    <w:rsid w:val="00730F4E"/>
    <w:rsid w:val="0073221A"/>
    <w:rsid w:val="007324D0"/>
    <w:rsid w:val="00732D99"/>
    <w:rsid w:val="00733737"/>
    <w:rsid w:val="007348A3"/>
    <w:rsid w:val="00734DA5"/>
    <w:rsid w:val="0073539E"/>
    <w:rsid w:val="0073758D"/>
    <w:rsid w:val="00737CBC"/>
    <w:rsid w:val="00740311"/>
    <w:rsid w:val="00741408"/>
    <w:rsid w:val="00741A38"/>
    <w:rsid w:val="007447CB"/>
    <w:rsid w:val="007459A4"/>
    <w:rsid w:val="00745D38"/>
    <w:rsid w:val="00747A12"/>
    <w:rsid w:val="007507BC"/>
    <w:rsid w:val="00752181"/>
    <w:rsid w:val="00752C6A"/>
    <w:rsid w:val="00753989"/>
    <w:rsid w:val="00753B11"/>
    <w:rsid w:val="00754517"/>
    <w:rsid w:val="00755304"/>
    <w:rsid w:val="00757358"/>
    <w:rsid w:val="007574F0"/>
    <w:rsid w:val="00761EB1"/>
    <w:rsid w:val="00762F51"/>
    <w:rsid w:val="00763A2D"/>
    <w:rsid w:val="007649B2"/>
    <w:rsid w:val="007655C6"/>
    <w:rsid w:val="00765BFC"/>
    <w:rsid w:val="00765DA2"/>
    <w:rsid w:val="00765FC3"/>
    <w:rsid w:val="00766CB5"/>
    <w:rsid w:val="00767418"/>
    <w:rsid w:val="00770779"/>
    <w:rsid w:val="007731BB"/>
    <w:rsid w:val="00774907"/>
    <w:rsid w:val="00776624"/>
    <w:rsid w:val="00776B22"/>
    <w:rsid w:val="00776B29"/>
    <w:rsid w:val="00780DD9"/>
    <w:rsid w:val="007813E6"/>
    <w:rsid w:val="0078142A"/>
    <w:rsid w:val="0078268C"/>
    <w:rsid w:val="00782D6F"/>
    <w:rsid w:val="00782DE9"/>
    <w:rsid w:val="007838ED"/>
    <w:rsid w:val="00784F9D"/>
    <w:rsid w:val="00785BD6"/>
    <w:rsid w:val="00785DDC"/>
    <w:rsid w:val="007876E8"/>
    <w:rsid w:val="00787BAE"/>
    <w:rsid w:val="00790085"/>
    <w:rsid w:val="00790CF2"/>
    <w:rsid w:val="00790D28"/>
    <w:rsid w:val="00791299"/>
    <w:rsid w:val="00794546"/>
    <w:rsid w:val="00794C23"/>
    <w:rsid w:val="007959BA"/>
    <w:rsid w:val="00796483"/>
    <w:rsid w:val="007970C6"/>
    <w:rsid w:val="00797B0B"/>
    <w:rsid w:val="00797E77"/>
    <w:rsid w:val="007A035D"/>
    <w:rsid w:val="007A305E"/>
    <w:rsid w:val="007A5190"/>
    <w:rsid w:val="007A51E2"/>
    <w:rsid w:val="007A60D4"/>
    <w:rsid w:val="007A728B"/>
    <w:rsid w:val="007B04FA"/>
    <w:rsid w:val="007B091D"/>
    <w:rsid w:val="007B1C85"/>
    <w:rsid w:val="007B3C90"/>
    <w:rsid w:val="007B3C9C"/>
    <w:rsid w:val="007B5FCA"/>
    <w:rsid w:val="007C1442"/>
    <w:rsid w:val="007C23E5"/>
    <w:rsid w:val="007C29F3"/>
    <w:rsid w:val="007C415E"/>
    <w:rsid w:val="007C43C4"/>
    <w:rsid w:val="007C49F6"/>
    <w:rsid w:val="007C533D"/>
    <w:rsid w:val="007C5850"/>
    <w:rsid w:val="007C63EF"/>
    <w:rsid w:val="007C7449"/>
    <w:rsid w:val="007C7D21"/>
    <w:rsid w:val="007D17B6"/>
    <w:rsid w:val="007D246B"/>
    <w:rsid w:val="007D2D00"/>
    <w:rsid w:val="007D3108"/>
    <w:rsid w:val="007D48B7"/>
    <w:rsid w:val="007D49B5"/>
    <w:rsid w:val="007D7A75"/>
    <w:rsid w:val="007E06C6"/>
    <w:rsid w:val="007E0BFA"/>
    <w:rsid w:val="007E29C5"/>
    <w:rsid w:val="007E3E73"/>
    <w:rsid w:val="007E44CA"/>
    <w:rsid w:val="007E555C"/>
    <w:rsid w:val="007E574C"/>
    <w:rsid w:val="007E5E3E"/>
    <w:rsid w:val="007E63D6"/>
    <w:rsid w:val="007E75AA"/>
    <w:rsid w:val="007E7B81"/>
    <w:rsid w:val="007F03E1"/>
    <w:rsid w:val="007F3613"/>
    <w:rsid w:val="007F37C2"/>
    <w:rsid w:val="007F44BC"/>
    <w:rsid w:val="007F4C94"/>
    <w:rsid w:val="007F5126"/>
    <w:rsid w:val="007F5BFD"/>
    <w:rsid w:val="007F6A00"/>
    <w:rsid w:val="007F6A40"/>
    <w:rsid w:val="007F6ACB"/>
    <w:rsid w:val="007F75A9"/>
    <w:rsid w:val="00800085"/>
    <w:rsid w:val="0080087B"/>
    <w:rsid w:val="00800AEA"/>
    <w:rsid w:val="00800AFF"/>
    <w:rsid w:val="0080346D"/>
    <w:rsid w:val="00803475"/>
    <w:rsid w:val="008048C4"/>
    <w:rsid w:val="00806D4D"/>
    <w:rsid w:val="00806EB8"/>
    <w:rsid w:val="00807B6F"/>
    <w:rsid w:val="008107CB"/>
    <w:rsid w:val="00811397"/>
    <w:rsid w:val="00811A2C"/>
    <w:rsid w:val="008123C9"/>
    <w:rsid w:val="0081329C"/>
    <w:rsid w:val="00813799"/>
    <w:rsid w:val="0081646E"/>
    <w:rsid w:val="00816A32"/>
    <w:rsid w:val="00822524"/>
    <w:rsid w:val="00823318"/>
    <w:rsid w:val="00824C47"/>
    <w:rsid w:val="0082749D"/>
    <w:rsid w:val="00827D68"/>
    <w:rsid w:val="00830760"/>
    <w:rsid w:val="008312CD"/>
    <w:rsid w:val="0083223A"/>
    <w:rsid w:val="008329BF"/>
    <w:rsid w:val="008368F7"/>
    <w:rsid w:val="00836CEB"/>
    <w:rsid w:val="0084082D"/>
    <w:rsid w:val="00841CA1"/>
    <w:rsid w:val="0084202C"/>
    <w:rsid w:val="0084487E"/>
    <w:rsid w:val="0084504F"/>
    <w:rsid w:val="008471A0"/>
    <w:rsid w:val="00850273"/>
    <w:rsid w:val="008514AE"/>
    <w:rsid w:val="00852FAD"/>
    <w:rsid w:val="0085384A"/>
    <w:rsid w:val="008549D6"/>
    <w:rsid w:val="00856B48"/>
    <w:rsid w:val="00856FEF"/>
    <w:rsid w:val="00857A70"/>
    <w:rsid w:val="00860CB8"/>
    <w:rsid w:val="008616BA"/>
    <w:rsid w:val="00862557"/>
    <w:rsid w:val="00862CB3"/>
    <w:rsid w:val="00864181"/>
    <w:rsid w:val="008660DD"/>
    <w:rsid w:val="008666EA"/>
    <w:rsid w:val="00870438"/>
    <w:rsid w:val="008714EB"/>
    <w:rsid w:val="008723EF"/>
    <w:rsid w:val="00874E7C"/>
    <w:rsid w:val="00875D78"/>
    <w:rsid w:val="00877389"/>
    <w:rsid w:val="00881F5B"/>
    <w:rsid w:val="00883F45"/>
    <w:rsid w:val="0088504A"/>
    <w:rsid w:val="0088565E"/>
    <w:rsid w:val="00885E4B"/>
    <w:rsid w:val="00886FB8"/>
    <w:rsid w:val="008901FB"/>
    <w:rsid w:val="008903ED"/>
    <w:rsid w:val="00890EE5"/>
    <w:rsid w:val="00891548"/>
    <w:rsid w:val="00894F39"/>
    <w:rsid w:val="008951EE"/>
    <w:rsid w:val="00895594"/>
    <w:rsid w:val="00896808"/>
    <w:rsid w:val="00897808"/>
    <w:rsid w:val="00897F36"/>
    <w:rsid w:val="008A0133"/>
    <w:rsid w:val="008A023D"/>
    <w:rsid w:val="008A0C2E"/>
    <w:rsid w:val="008A1717"/>
    <w:rsid w:val="008A279A"/>
    <w:rsid w:val="008A3A5E"/>
    <w:rsid w:val="008B0255"/>
    <w:rsid w:val="008B3E3D"/>
    <w:rsid w:val="008B4996"/>
    <w:rsid w:val="008B5D4D"/>
    <w:rsid w:val="008B6261"/>
    <w:rsid w:val="008B6B35"/>
    <w:rsid w:val="008B7790"/>
    <w:rsid w:val="008B7A1C"/>
    <w:rsid w:val="008C0EDC"/>
    <w:rsid w:val="008C1AAD"/>
    <w:rsid w:val="008C216E"/>
    <w:rsid w:val="008C36AF"/>
    <w:rsid w:val="008C5335"/>
    <w:rsid w:val="008C5742"/>
    <w:rsid w:val="008C71AB"/>
    <w:rsid w:val="008C78DF"/>
    <w:rsid w:val="008D1C6E"/>
    <w:rsid w:val="008D248D"/>
    <w:rsid w:val="008D2976"/>
    <w:rsid w:val="008D3AD2"/>
    <w:rsid w:val="008D494A"/>
    <w:rsid w:val="008D5F6C"/>
    <w:rsid w:val="008D6CEB"/>
    <w:rsid w:val="008E0731"/>
    <w:rsid w:val="008E2B98"/>
    <w:rsid w:val="008E312E"/>
    <w:rsid w:val="008E486A"/>
    <w:rsid w:val="008E48EB"/>
    <w:rsid w:val="008E4F5C"/>
    <w:rsid w:val="008E5EC9"/>
    <w:rsid w:val="008E68EC"/>
    <w:rsid w:val="008F0FCF"/>
    <w:rsid w:val="008F1C2D"/>
    <w:rsid w:val="008F5AD1"/>
    <w:rsid w:val="008F5E6F"/>
    <w:rsid w:val="008F6466"/>
    <w:rsid w:val="008F73D3"/>
    <w:rsid w:val="008F7FEB"/>
    <w:rsid w:val="00900409"/>
    <w:rsid w:val="00902DDD"/>
    <w:rsid w:val="00904CD8"/>
    <w:rsid w:val="009100C9"/>
    <w:rsid w:val="00910748"/>
    <w:rsid w:val="00912A28"/>
    <w:rsid w:val="00914A4C"/>
    <w:rsid w:val="00914CC5"/>
    <w:rsid w:val="00915124"/>
    <w:rsid w:val="00916122"/>
    <w:rsid w:val="009167D8"/>
    <w:rsid w:val="00916890"/>
    <w:rsid w:val="00917826"/>
    <w:rsid w:val="009178DB"/>
    <w:rsid w:val="00920BEE"/>
    <w:rsid w:val="00920D52"/>
    <w:rsid w:val="00921F18"/>
    <w:rsid w:val="00922610"/>
    <w:rsid w:val="0092283F"/>
    <w:rsid w:val="00923EB9"/>
    <w:rsid w:val="00925F0C"/>
    <w:rsid w:val="00927A8F"/>
    <w:rsid w:val="00927D69"/>
    <w:rsid w:val="0093122A"/>
    <w:rsid w:val="00931DD9"/>
    <w:rsid w:val="009320E2"/>
    <w:rsid w:val="00932FA7"/>
    <w:rsid w:val="0093407D"/>
    <w:rsid w:val="009342B2"/>
    <w:rsid w:val="009366F9"/>
    <w:rsid w:val="00936C60"/>
    <w:rsid w:val="00937257"/>
    <w:rsid w:val="00941F83"/>
    <w:rsid w:val="00942F02"/>
    <w:rsid w:val="00944F7C"/>
    <w:rsid w:val="00945A86"/>
    <w:rsid w:val="00946ED9"/>
    <w:rsid w:val="009470C9"/>
    <w:rsid w:val="00947F95"/>
    <w:rsid w:val="00950E56"/>
    <w:rsid w:val="0095293B"/>
    <w:rsid w:val="00954C19"/>
    <w:rsid w:val="00960187"/>
    <w:rsid w:val="00960AF4"/>
    <w:rsid w:val="00960D57"/>
    <w:rsid w:val="00960DBF"/>
    <w:rsid w:val="00961082"/>
    <w:rsid w:val="00961106"/>
    <w:rsid w:val="009622FC"/>
    <w:rsid w:val="009641A1"/>
    <w:rsid w:val="009648F2"/>
    <w:rsid w:val="00964BC7"/>
    <w:rsid w:val="0096562C"/>
    <w:rsid w:val="00965E6B"/>
    <w:rsid w:val="009671EB"/>
    <w:rsid w:val="00967627"/>
    <w:rsid w:val="00970096"/>
    <w:rsid w:val="009736E6"/>
    <w:rsid w:val="00973BC3"/>
    <w:rsid w:val="00975AAC"/>
    <w:rsid w:val="00976802"/>
    <w:rsid w:val="00977A4A"/>
    <w:rsid w:val="00980DFF"/>
    <w:rsid w:val="00981741"/>
    <w:rsid w:val="009820D4"/>
    <w:rsid w:val="00985440"/>
    <w:rsid w:val="0098584D"/>
    <w:rsid w:val="00990DA5"/>
    <w:rsid w:val="00991C26"/>
    <w:rsid w:val="00991E77"/>
    <w:rsid w:val="009928C3"/>
    <w:rsid w:val="00992B3B"/>
    <w:rsid w:val="00993254"/>
    <w:rsid w:val="009945E3"/>
    <w:rsid w:val="0099529E"/>
    <w:rsid w:val="009960E7"/>
    <w:rsid w:val="009A0112"/>
    <w:rsid w:val="009A172B"/>
    <w:rsid w:val="009A1A88"/>
    <w:rsid w:val="009A2E16"/>
    <w:rsid w:val="009A2FDD"/>
    <w:rsid w:val="009A36D8"/>
    <w:rsid w:val="009A4729"/>
    <w:rsid w:val="009A4A1E"/>
    <w:rsid w:val="009A57A6"/>
    <w:rsid w:val="009A586F"/>
    <w:rsid w:val="009A686B"/>
    <w:rsid w:val="009B3EAF"/>
    <w:rsid w:val="009B5DFF"/>
    <w:rsid w:val="009B60D9"/>
    <w:rsid w:val="009B72CE"/>
    <w:rsid w:val="009C0525"/>
    <w:rsid w:val="009C1183"/>
    <w:rsid w:val="009C2703"/>
    <w:rsid w:val="009C3C3B"/>
    <w:rsid w:val="009C46E7"/>
    <w:rsid w:val="009C4E0F"/>
    <w:rsid w:val="009C5D27"/>
    <w:rsid w:val="009C68D0"/>
    <w:rsid w:val="009C68F1"/>
    <w:rsid w:val="009C7A0D"/>
    <w:rsid w:val="009D023E"/>
    <w:rsid w:val="009D077B"/>
    <w:rsid w:val="009D110A"/>
    <w:rsid w:val="009D1607"/>
    <w:rsid w:val="009D1856"/>
    <w:rsid w:val="009D446B"/>
    <w:rsid w:val="009D4537"/>
    <w:rsid w:val="009D47FD"/>
    <w:rsid w:val="009D4DFC"/>
    <w:rsid w:val="009D5A45"/>
    <w:rsid w:val="009E085A"/>
    <w:rsid w:val="009E0A9F"/>
    <w:rsid w:val="009E0C26"/>
    <w:rsid w:val="009E1059"/>
    <w:rsid w:val="009E1557"/>
    <w:rsid w:val="009E1876"/>
    <w:rsid w:val="009E19C1"/>
    <w:rsid w:val="009E2C31"/>
    <w:rsid w:val="009E312E"/>
    <w:rsid w:val="009E3232"/>
    <w:rsid w:val="009E43BA"/>
    <w:rsid w:val="009E4AD1"/>
    <w:rsid w:val="009E5679"/>
    <w:rsid w:val="009F0293"/>
    <w:rsid w:val="009F0302"/>
    <w:rsid w:val="009F0DCC"/>
    <w:rsid w:val="009F13B0"/>
    <w:rsid w:val="009F1566"/>
    <w:rsid w:val="009F2A20"/>
    <w:rsid w:val="009F394F"/>
    <w:rsid w:val="009F3E2D"/>
    <w:rsid w:val="00A00588"/>
    <w:rsid w:val="00A00CB1"/>
    <w:rsid w:val="00A0108E"/>
    <w:rsid w:val="00A01E6F"/>
    <w:rsid w:val="00A03293"/>
    <w:rsid w:val="00A03937"/>
    <w:rsid w:val="00A04265"/>
    <w:rsid w:val="00A04A82"/>
    <w:rsid w:val="00A06054"/>
    <w:rsid w:val="00A06EAB"/>
    <w:rsid w:val="00A0715F"/>
    <w:rsid w:val="00A1007F"/>
    <w:rsid w:val="00A113AA"/>
    <w:rsid w:val="00A12171"/>
    <w:rsid w:val="00A128B7"/>
    <w:rsid w:val="00A12B48"/>
    <w:rsid w:val="00A16587"/>
    <w:rsid w:val="00A165A0"/>
    <w:rsid w:val="00A17423"/>
    <w:rsid w:val="00A178FF"/>
    <w:rsid w:val="00A17B7C"/>
    <w:rsid w:val="00A17D68"/>
    <w:rsid w:val="00A2051C"/>
    <w:rsid w:val="00A20CB2"/>
    <w:rsid w:val="00A21590"/>
    <w:rsid w:val="00A21CE1"/>
    <w:rsid w:val="00A21ED5"/>
    <w:rsid w:val="00A22FB4"/>
    <w:rsid w:val="00A2345C"/>
    <w:rsid w:val="00A2439B"/>
    <w:rsid w:val="00A25325"/>
    <w:rsid w:val="00A259B3"/>
    <w:rsid w:val="00A263DF"/>
    <w:rsid w:val="00A3171D"/>
    <w:rsid w:val="00A3419D"/>
    <w:rsid w:val="00A3464F"/>
    <w:rsid w:val="00A363DC"/>
    <w:rsid w:val="00A36603"/>
    <w:rsid w:val="00A3725A"/>
    <w:rsid w:val="00A403B8"/>
    <w:rsid w:val="00A41330"/>
    <w:rsid w:val="00A43E3F"/>
    <w:rsid w:val="00A45E20"/>
    <w:rsid w:val="00A51561"/>
    <w:rsid w:val="00A52D99"/>
    <w:rsid w:val="00A52E8F"/>
    <w:rsid w:val="00A55299"/>
    <w:rsid w:val="00A602E8"/>
    <w:rsid w:val="00A6115E"/>
    <w:rsid w:val="00A6247E"/>
    <w:rsid w:val="00A630A2"/>
    <w:rsid w:val="00A6315E"/>
    <w:rsid w:val="00A64F9A"/>
    <w:rsid w:val="00A661BD"/>
    <w:rsid w:val="00A67D8C"/>
    <w:rsid w:val="00A70588"/>
    <w:rsid w:val="00A7118B"/>
    <w:rsid w:val="00A713D5"/>
    <w:rsid w:val="00A733CF"/>
    <w:rsid w:val="00A73A61"/>
    <w:rsid w:val="00A7461B"/>
    <w:rsid w:val="00A74943"/>
    <w:rsid w:val="00A75A50"/>
    <w:rsid w:val="00A75D6B"/>
    <w:rsid w:val="00A763FE"/>
    <w:rsid w:val="00A76DFA"/>
    <w:rsid w:val="00A77098"/>
    <w:rsid w:val="00A776AF"/>
    <w:rsid w:val="00A80663"/>
    <w:rsid w:val="00A80BB2"/>
    <w:rsid w:val="00A83F42"/>
    <w:rsid w:val="00A868B8"/>
    <w:rsid w:val="00A871A2"/>
    <w:rsid w:val="00A8775B"/>
    <w:rsid w:val="00A908E4"/>
    <w:rsid w:val="00A90F37"/>
    <w:rsid w:val="00A90F5B"/>
    <w:rsid w:val="00A9352C"/>
    <w:rsid w:val="00A93778"/>
    <w:rsid w:val="00A9465C"/>
    <w:rsid w:val="00A94BEC"/>
    <w:rsid w:val="00A971DD"/>
    <w:rsid w:val="00AA2872"/>
    <w:rsid w:val="00AA5849"/>
    <w:rsid w:val="00AA5895"/>
    <w:rsid w:val="00AA5A76"/>
    <w:rsid w:val="00AA5B39"/>
    <w:rsid w:val="00AA7A55"/>
    <w:rsid w:val="00AB0966"/>
    <w:rsid w:val="00AB20CB"/>
    <w:rsid w:val="00AB292F"/>
    <w:rsid w:val="00AB3ADF"/>
    <w:rsid w:val="00AB4417"/>
    <w:rsid w:val="00AB4780"/>
    <w:rsid w:val="00AB65E4"/>
    <w:rsid w:val="00AB6E7A"/>
    <w:rsid w:val="00AB7B38"/>
    <w:rsid w:val="00AC1680"/>
    <w:rsid w:val="00AC21BD"/>
    <w:rsid w:val="00AC481D"/>
    <w:rsid w:val="00AC64B3"/>
    <w:rsid w:val="00AC79AB"/>
    <w:rsid w:val="00AC7EFF"/>
    <w:rsid w:val="00AD09AC"/>
    <w:rsid w:val="00AD0F75"/>
    <w:rsid w:val="00AD2169"/>
    <w:rsid w:val="00AD32C8"/>
    <w:rsid w:val="00AD3D9F"/>
    <w:rsid w:val="00AD4327"/>
    <w:rsid w:val="00AD5CEB"/>
    <w:rsid w:val="00AD7035"/>
    <w:rsid w:val="00AD7190"/>
    <w:rsid w:val="00AE0C32"/>
    <w:rsid w:val="00AE5224"/>
    <w:rsid w:val="00AE6AD1"/>
    <w:rsid w:val="00AE74F0"/>
    <w:rsid w:val="00AE7591"/>
    <w:rsid w:val="00AE7B10"/>
    <w:rsid w:val="00AF1742"/>
    <w:rsid w:val="00AF30CF"/>
    <w:rsid w:val="00AF4085"/>
    <w:rsid w:val="00AF4B95"/>
    <w:rsid w:val="00AF5D66"/>
    <w:rsid w:val="00AF615B"/>
    <w:rsid w:val="00AF64B2"/>
    <w:rsid w:val="00AF6A6F"/>
    <w:rsid w:val="00AF7896"/>
    <w:rsid w:val="00AF79DD"/>
    <w:rsid w:val="00AF7B4F"/>
    <w:rsid w:val="00B000A2"/>
    <w:rsid w:val="00B00A2E"/>
    <w:rsid w:val="00B02CD6"/>
    <w:rsid w:val="00B046DE"/>
    <w:rsid w:val="00B0532E"/>
    <w:rsid w:val="00B0535E"/>
    <w:rsid w:val="00B057CC"/>
    <w:rsid w:val="00B07439"/>
    <w:rsid w:val="00B076CD"/>
    <w:rsid w:val="00B07ED5"/>
    <w:rsid w:val="00B10326"/>
    <w:rsid w:val="00B11D71"/>
    <w:rsid w:val="00B12A2B"/>
    <w:rsid w:val="00B143E1"/>
    <w:rsid w:val="00B20E59"/>
    <w:rsid w:val="00B22071"/>
    <w:rsid w:val="00B23246"/>
    <w:rsid w:val="00B23E94"/>
    <w:rsid w:val="00B24421"/>
    <w:rsid w:val="00B250E1"/>
    <w:rsid w:val="00B25646"/>
    <w:rsid w:val="00B2754C"/>
    <w:rsid w:val="00B2781E"/>
    <w:rsid w:val="00B27C5F"/>
    <w:rsid w:val="00B30B16"/>
    <w:rsid w:val="00B327C3"/>
    <w:rsid w:val="00B32A58"/>
    <w:rsid w:val="00B33AC6"/>
    <w:rsid w:val="00B3488D"/>
    <w:rsid w:val="00B34F4D"/>
    <w:rsid w:val="00B375BF"/>
    <w:rsid w:val="00B408EF"/>
    <w:rsid w:val="00B40ED1"/>
    <w:rsid w:val="00B41611"/>
    <w:rsid w:val="00B41B29"/>
    <w:rsid w:val="00B428F5"/>
    <w:rsid w:val="00B42DBC"/>
    <w:rsid w:val="00B44C6E"/>
    <w:rsid w:val="00B450B6"/>
    <w:rsid w:val="00B46E38"/>
    <w:rsid w:val="00B46EAD"/>
    <w:rsid w:val="00B5294A"/>
    <w:rsid w:val="00B54FDF"/>
    <w:rsid w:val="00B55186"/>
    <w:rsid w:val="00B55797"/>
    <w:rsid w:val="00B56407"/>
    <w:rsid w:val="00B566EE"/>
    <w:rsid w:val="00B6017D"/>
    <w:rsid w:val="00B60339"/>
    <w:rsid w:val="00B61BFF"/>
    <w:rsid w:val="00B6332D"/>
    <w:rsid w:val="00B63359"/>
    <w:rsid w:val="00B64EF6"/>
    <w:rsid w:val="00B655BE"/>
    <w:rsid w:val="00B6573C"/>
    <w:rsid w:val="00B65D8F"/>
    <w:rsid w:val="00B6621F"/>
    <w:rsid w:val="00B66C0B"/>
    <w:rsid w:val="00B66F6F"/>
    <w:rsid w:val="00B671C3"/>
    <w:rsid w:val="00B67522"/>
    <w:rsid w:val="00B6786C"/>
    <w:rsid w:val="00B707C7"/>
    <w:rsid w:val="00B71360"/>
    <w:rsid w:val="00B715A0"/>
    <w:rsid w:val="00B71CFF"/>
    <w:rsid w:val="00B7244F"/>
    <w:rsid w:val="00B73DBA"/>
    <w:rsid w:val="00B74608"/>
    <w:rsid w:val="00B74827"/>
    <w:rsid w:val="00B75304"/>
    <w:rsid w:val="00B76796"/>
    <w:rsid w:val="00B76D77"/>
    <w:rsid w:val="00B77314"/>
    <w:rsid w:val="00B8027C"/>
    <w:rsid w:val="00B805DE"/>
    <w:rsid w:val="00B8063F"/>
    <w:rsid w:val="00B81636"/>
    <w:rsid w:val="00B816C3"/>
    <w:rsid w:val="00B81B8E"/>
    <w:rsid w:val="00B82B4E"/>
    <w:rsid w:val="00B82D8E"/>
    <w:rsid w:val="00B82E46"/>
    <w:rsid w:val="00B83B7D"/>
    <w:rsid w:val="00B83F51"/>
    <w:rsid w:val="00B86397"/>
    <w:rsid w:val="00B911E2"/>
    <w:rsid w:val="00B91594"/>
    <w:rsid w:val="00B92DF4"/>
    <w:rsid w:val="00B94C6C"/>
    <w:rsid w:val="00B965C1"/>
    <w:rsid w:val="00BA0335"/>
    <w:rsid w:val="00BA1586"/>
    <w:rsid w:val="00BA1A0F"/>
    <w:rsid w:val="00BA1E38"/>
    <w:rsid w:val="00BA38CD"/>
    <w:rsid w:val="00BA732A"/>
    <w:rsid w:val="00BA7F21"/>
    <w:rsid w:val="00BB2589"/>
    <w:rsid w:val="00BB49AC"/>
    <w:rsid w:val="00BB51FE"/>
    <w:rsid w:val="00BB55E7"/>
    <w:rsid w:val="00BB5EED"/>
    <w:rsid w:val="00BB6893"/>
    <w:rsid w:val="00BB7962"/>
    <w:rsid w:val="00BC0F67"/>
    <w:rsid w:val="00BC1A92"/>
    <w:rsid w:val="00BC3DC8"/>
    <w:rsid w:val="00BC40E7"/>
    <w:rsid w:val="00BC5168"/>
    <w:rsid w:val="00BC69F0"/>
    <w:rsid w:val="00BC6F82"/>
    <w:rsid w:val="00BC7188"/>
    <w:rsid w:val="00BC7296"/>
    <w:rsid w:val="00BD0559"/>
    <w:rsid w:val="00BD390C"/>
    <w:rsid w:val="00BD46AE"/>
    <w:rsid w:val="00BD4F6C"/>
    <w:rsid w:val="00BD5147"/>
    <w:rsid w:val="00BD5182"/>
    <w:rsid w:val="00BD6FC0"/>
    <w:rsid w:val="00BE0163"/>
    <w:rsid w:val="00BE1160"/>
    <w:rsid w:val="00BE41C9"/>
    <w:rsid w:val="00BE62A7"/>
    <w:rsid w:val="00BE7D12"/>
    <w:rsid w:val="00BF0063"/>
    <w:rsid w:val="00BF00D8"/>
    <w:rsid w:val="00BF04B2"/>
    <w:rsid w:val="00BF105A"/>
    <w:rsid w:val="00BF2771"/>
    <w:rsid w:val="00BF7559"/>
    <w:rsid w:val="00BF7C18"/>
    <w:rsid w:val="00C02804"/>
    <w:rsid w:val="00C02DEC"/>
    <w:rsid w:val="00C033C8"/>
    <w:rsid w:val="00C04A04"/>
    <w:rsid w:val="00C060AB"/>
    <w:rsid w:val="00C101E3"/>
    <w:rsid w:val="00C12272"/>
    <w:rsid w:val="00C12EBC"/>
    <w:rsid w:val="00C15860"/>
    <w:rsid w:val="00C163CE"/>
    <w:rsid w:val="00C212AC"/>
    <w:rsid w:val="00C22265"/>
    <w:rsid w:val="00C2559C"/>
    <w:rsid w:val="00C25933"/>
    <w:rsid w:val="00C25D98"/>
    <w:rsid w:val="00C26FC1"/>
    <w:rsid w:val="00C32784"/>
    <w:rsid w:val="00C32A86"/>
    <w:rsid w:val="00C337A9"/>
    <w:rsid w:val="00C34754"/>
    <w:rsid w:val="00C34A63"/>
    <w:rsid w:val="00C37EA5"/>
    <w:rsid w:val="00C37EDA"/>
    <w:rsid w:val="00C4079D"/>
    <w:rsid w:val="00C41CFD"/>
    <w:rsid w:val="00C423FE"/>
    <w:rsid w:val="00C42972"/>
    <w:rsid w:val="00C46060"/>
    <w:rsid w:val="00C461E7"/>
    <w:rsid w:val="00C46BDC"/>
    <w:rsid w:val="00C46DC3"/>
    <w:rsid w:val="00C472FF"/>
    <w:rsid w:val="00C5084F"/>
    <w:rsid w:val="00C509B3"/>
    <w:rsid w:val="00C52BDF"/>
    <w:rsid w:val="00C559CF"/>
    <w:rsid w:val="00C56C8E"/>
    <w:rsid w:val="00C603B1"/>
    <w:rsid w:val="00C608D2"/>
    <w:rsid w:val="00C61F6B"/>
    <w:rsid w:val="00C62ECC"/>
    <w:rsid w:val="00C63270"/>
    <w:rsid w:val="00C63D1C"/>
    <w:rsid w:val="00C6506C"/>
    <w:rsid w:val="00C65225"/>
    <w:rsid w:val="00C65261"/>
    <w:rsid w:val="00C7231D"/>
    <w:rsid w:val="00C72501"/>
    <w:rsid w:val="00C73DC4"/>
    <w:rsid w:val="00C76958"/>
    <w:rsid w:val="00C76E4C"/>
    <w:rsid w:val="00C80080"/>
    <w:rsid w:val="00C82183"/>
    <w:rsid w:val="00C82BD5"/>
    <w:rsid w:val="00C82D2C"/>
    <w:rsid w:val="00C836A7"/>
    <w:rsid w:val="00C8516E"/>
    <w:rsid w:val="00C86B06"/>
    <w:rsid w:val="00C86F6E"/>
    <w:rsid w:val="00C9255F"/>
    <w:rsid w:val="00C92606"/>
    <w:rsid w:val="00C93108"/>
    <w:rsid w:val="00C939B1"/>
    <w:rsid w:val="00C93BEC"/>
    <w:rsid w:val="00C95FBD"/>
    <w:rsid w:val="00C97DFB"/>
    <w:rsid w:val="00CA01C0"/>
    <w:rsid w:val="00CA02D3"/>
    <w:rsid w:val="00CA0748"/>
    <w:rsid w:val="00CA215C"/>
    <w:rsid w:val="00CA38AF"/>
    <w:rsid w:val="00CA4DED"/>
    <w:rsid w:val="00CA645D"/>
    <w:rsid w:val="00CA6811"/>
    <w:rsid w:val="00CB161A"/>
    <w:rsid w:val="00CB41F8"/>
    <w:rsid w:val="00CB4458"/>
    <w:rsid w:val="00CB61C4"/>
    <w:rsid w:val="00CB664D"/>
    <w:rsid w:val="00CB75C8"/>
    <w:rsid w:val="00CC117C"/>
    <w:rsid w:val="00CC146D"/>
    <w:rsid w:val="00CC506B"/>
    <w:rsid w:val="00CC69BE"/>
    <w:rsid w:val="00CC7789"/>
    <w:rsid w:val="00CC7CA8"/>
    <w:rsid w:val="00CD07D7"/>
    <w:rsid w:val="00CD14C3"/>
    <w:rsid w:val="00CD2ACF"/>
    <w:rsid w:val="00CD34B5"/>
    <w:rsid w:val="00CD524A"/>
    <w:rsid w:val="00CD5B76"/>
    <w:rsid w:val="00CD6009"/>
    <w:rsid w:val="00CD7E15"/>
    <w:rsid w:val="00CE0E7B"/>
    <w:rsid w:val="00CE313B"/>
    <w:rsid w:val="00CE3F69"/>
    <w:rsid w:val="00CE5B1A"/>
    <w:rsid w:val="00CE6DF1"/>
    <w:rsid w:val="00CE704F"/>
    <w:rsid w:val="00CF02E5"/>
    <w:rsid w:val="00CF1D50"/>
    <w:rsid w:val="00CF4683"/>
    <w:rsid w:val="00CF4C28"/>
    <w:rsid w:val="00CF5829"/>
    <w:rsid w:val="00CF7D4E"/>
    <w:rsid w:val="00CF7DFE"/>
    <w:rsid w:val="00D00872"/>
    <w:rsid w:val="00D012F6"/>
    <w:rsid w:val="00D04504"/>
    <w:rsid w:val="00D0598A"/>
    <w:rsid w:val="00D07638"/>
    <w:rsid w:val="00D101A8"/>
    <w:rsid w:val="00D12C80"/>
    <w:rsid w:val="00D1655C"/>
    <w:rsid w:val="00D16AB3"/>
    <w:rsid w:val="00D20E54"/>
    <w:rsid w:val="00D2173E"/>
    <w:rsid w:val="00D21C23"/>
    <w:rsid w:val="00D2240B"/>
    <w:rsid w:val="00D22A49"/>
    <w:rsid w:val="00D236E1"/>
    <w:rsid w:val="00D2454E"/>
    <w:rsid w:val="00D24E22"/>
    <w:rsid w:val="00D26C64"/>
    <w:rsid w:val="00D27375"/>
    <w:rsid w:val="00D30652"/>
    <w:rsid w:val="00D31D12"/>
    <w:rsid w:val="00D339D6"/>
    <w:rsid w:val="00D358E1"/>
    <w:rsid w:val="00D371F4"/>
    <w:rsid w:val="00D37F33"/>
    <w:rsid w:val="00D40308"/>
    <w:rsid w:val="00D43758"/>
    <w:rsid w:val="00D4502E"/>
    <w:rsid w:val="00D46DEE"/>
    <w:rsid w:val="00D47179"/>
    <w:rsid w:val="00D47A7C"/>
    <w:rsid w:val="00D50FAF"/>
    <w:rsid w:val="00D52377"/>
    <w:rsid w:val="00D52483"/>
    <w:rsid w:val="00D5368B"/>
    <w:rsid w:val="00D57AD0"/>
    <w:rsid w:val="00D60979"/>
    <w:rsid w:val="00D60ACF"/>
    <w:rsid w:val="00D61393"/>
    <w:rsid w:val="00D6238C"/>
    <w:rsid w:val="00D623D5"/>
    <w:rsid w:val="00D62467"/>
    <w:rsid w:val="00D62E18"/>
    <w:rsid w:val="00D6367B"/>
    <w:rsid w:val="00D63FE9"/>
    <w:rsid w:val="00D641AE"/>
    <w:rsid w:val="00D6580D"/>
    <w:rsid w:val="00D6605B"/>
    <w:rsid w:val="00D67D94"/>
    <w:rsid w:val="00D67E4F"/>
    <w:rsid w:val="00D70DC9"/>
    <w:rsid w:val="00D72BD7"/>
    <w:rsid w:val="00D74121"/>
    <w:rsid w:val="00D753ED"/>
    <w:rsid w:val="00D75D6F"/>
    <w:rsid w:val="00D810B6"/>
    <w:rsid w:val="00D83704"/>
    <w:rsid w:val="00D874C9"/>
    <w:rsid w:val="00D87C05"/>
    <w:rsid w:val="00D87DE3"/>
    <w:rsid w:val="00D913B3"/>
    <w:rsid w:val="00D93328"/>
    <w:rsid w:val="00D93844"/>
    <w:rsid w:val="00D941A8"/>
    <w:rsid w:val="00D96532"/>
    <w:rsid w:val="00D96565"/>
    <w:rsid w:val="00DA0E0C"/>
    <w:rsid w:val="00DA3791"/>
    <w:rsid w:val="00DA4396"/>
    <w:rsid w:val="00DA4F96"/>
    <w:rsid w:val="00DA6B60"/>
    <w:rsid w:val="00DB10E0"/>
    <w:rsid w:val="00DB1739"/>
    <w:rsid w:val="00DB2DA0"/>
    <w:rsid w:val="00DB334B"/>
    <w:rsid w:val="00DB7143"/>
    <w:rsid w:val="00DB7773"/>
    <w:rsid w:val="00DC0614"/>
    <w:rsid w:val="00DC0BB0"/>
    <w:rsid w:val="00DC1C0D"/>
    <w:rsid w:val="00DC44E9"/>
    <w:rsid w:val="00DC6727"/>
    <w:rsid w:val="00DC67ED"/>
    <w:rsid w:val="00DC6EFD"/>
    <w:rsid w:val="00DC7BB1"/>
    <w:rsid w:val="00DC7F98"/>
    <w:rsid w:val="00DD24AC"/>
    <w:rsid w:val="00DD2B96"/>
    <w:rsid w:val="00DD520A"/>
    <w:rsid w:val="00DD7239"/>
    <w:rsid w:val="00DE0F92"/>
    <w:rsid w:val="00DE14C9"/>
    <w:rsid w:val="00DE179E"/>
    <w:rsid w:val="00DE50AD"/>
    <w:rsid w:val="00DE578C"/>
    <w:rsid w:val="00DE6BBD"/>
    <w:rsid w:val="00DE6C41"/>
    <w:rsid w:val="00DE7270"/>
    <w:rsid w:val="00DF02BB"/>
    <w:rsid w:val="00DF0855"/>
    <w:rsid w:val="00DF21BD"/>
    <w:rsid w:val="00DF2495"/>
    <w:rsid w:val="00DF2F54"/>
    <w:rsid w:val="00DF3F20"/>
    <w:rsid w:val="00DF4520"/>
    <w:rsid w:val="00DF5114"/>
    <w:rsid w:val="00E001A7"/>
    <w:rsid w:val="00E019D9"/>
    <w:rsid w:val="00E036EA"/>
    <w:rsid w:val="00E03A9B"/>
    <w:rsid w:val="00E04A69"/>
    <w:rsid w:val="00E05FEF"/>
    <w:rsid w:val="00E06130"/>
    <w:rsid w:val="00E067A3"/>
    <w:rsid w:val="00E077DA"/>
    <w:rsid w:val="00E13EE7"/>
    <w:rsid w:val="00E15575"/>
    <w:rsid w:val="00E16059"/>
    <w:rsid w:val="00E2036B"/>
    <w:rsid w:val="00E2038D"/>
    <w:rsid w:val="00E230D3"/>
    <w:rsid w:val="00E2486E"/>
    <w:rsid w:val="00E2613A"/>
    <w:rsid w:val="00E26440"/>
    <w:rsid w:val="00E276DC"/>
    <w:rsid w:val="00E27E25"/>
    <w:rsid w:val="00E304A0"/>
    <w:rsid w:val="00E304B5"/>
    <w:rsid w:val="00E310FB"/>
    <w:rsid w:val="00E32ECF"/>
    <w:rsid w:val="00E33924"/>
    <w:rsid w:val="00E3445B"/>
    <w:rsid w:val="00E34E65"/>
    <w:rsid w:val="00E357E2"/>
    <w:rsid w:val="00E35EBB"/>
    <w:rsid w:val="00E40AF7"/>
    <w:rsid w:val="00E41328"/>
    <w:rsid w:val="00E42B9E"/>
    <w:rsid w:val="00E42EEC"/>
    <w:rsid w:val="00E434EF"/>
    <w:rsid w:val="00E43930"/>
    <w:rsid w:val="00E45F6C"/>
    <w:rsid w:val="00E47EBF"/>
    <w:rsid w:val="00E503D7"/>
    <w:rsid w:val="00E511DB"/>
    <w:rsid w:val="00E51322"/>
    <w:rsid w:val="00E51D3D"/>
    <w:rsid w:val="00E52B9D"/>
    <w:rsid w:val="00E541A1"/>
    <w:rsid w:val="00E54E1A"/>
    <w:rsid w:val="00E55D13"/>
    <w:rsid w:val="00E573F6"/>
    <w:rsid w:val="00E57A57"/>
    <w:rsid w:val="00E57C23"/>
    <w:rsid w:val="00E57E1E"/>
    <w:rsid w:val="00E57F8A"/>
    <w:rsid w:val="00E60A90"/>
    <w:rsid w:val="00E63A79"/>
    <w:rsid w:val="00E63F55"/>
    <w:rsid w:val="00E65360"/>
    <w:rsid w:val="00E67DBA"/>
    <w:rsid w:val="00E71C25"/>
    <w:rsid w:val="00E71C81"/>
    <w:rsid w:val="00E7223E"/>
    <w:rsid w:val="00E74C02"/>
    <w:rsid w:val="00E75883"/>
    <w:rsid w:val="00E77485"/>
    <w:rsid w:val="00E801C6"/>
    <w:rsid w:val="00E81157"/>
    <w:rsid w:val="00E847C2"/>
    <w:rsid w:val="00E85778"/>
    <w:rsid w:val="00E8595F"/>
    <w:rsid w:val="00E8622A"/>
    <w:rsid w:val="00E865A4"/>
    <w:rsid w:val="00E876D9"/>
    <w:rsid w:val="00E901B9"/>
    <w:rsid w:val="00E90A28"/>
    <w:rsid w:val="00E9186E"/>
    <w:rsid w:val="00E91E48"/>
    <w:rsid w:val="00E92036"/>
    <w:rsid w:val="00E92D95"/>
    <w:rsid w:val="00E92FC7"/>
    <w:rsid w:val="00E94BBA"/>
    <w:rsid w:val="00E9550D"/>
    <w:rsid w:val="00E95A8D"/>
    <w:rsid w:val="00E95EEC"/>
    <w:rsid w:val="00EA14E4"/>
    <w:rsid w:val="00EA1D73"/>
    <w:rsid w:val="00EA2109"/>
    <w:rsid w:val="00EA3401"/>
    <w:rsid w:val="00EA5EAD"/>
    <w:rsid w:val="00EA6876"/>
    <w:rsid w:val="00EA68A0"/>
    <w:rsid w:val="00EA695B"/>
    <w:rsid w:val="00EA6E2B"/>
    <w:rsid w:val="00EA7841"/>
    <w:rsid w:val="00EB1004"/>
    <w:rsid w:val="00EB121B"/>
    <w:rsid w:val="00EB12D6"/>
    <w:rsid w:val="00EB459A"/>
    <w:rsid w:val="00EB6497"/>
    <w:rsid w:val="00EB6780"/>
    <w:rsid w:val="00EB7D7C"/>
    <w:rsid w:val="00EC17DF"/>
    <w:rsid w:val="00EC45D5"/>
    <w:rsid w:val="00EC4838"/>
    <w:rsid w:val="00EC7126"/>
    <w:rsid w:val="00EC72D7"/>
    <w:rsid w:val="00ED0D32"/>
    <w:rsid w:val="00ED0E70"/>
    <w:rsid w:val="00ED1360"/>
    <w:rsid w:val="00ED189F"/>
    <w:rsid w:val="00ED1A50"/>
    <w:rsid w:val="00ED2A3B"/>
    <w:rsid w:val="00ED3C8D"/>
    <w:rsid w:val="00ED4BA5"/>
    <w:rsid w:val="00ED6605"/>
    <w:rsid w:val="00ED68A2"/>
    <w:rsid w:val="00EE2DBA"/>
    <w:rsid w:val="00EE3599"/>
    <w:rsid w:val="00EE551D"/>
    <w:rsid w:val="00EE7E06"/>
    <w:rsid w:val="00EF0618"/>
    <w:rsid w:val="00EF0D04"/>
    <w:rsid w:val="00EF109E"/>
    <w:rsid w:val="00EF1DF9"/>
    <w:rsid w:val="00EF360D"/>
    <w:rsid w:val="00EF40E7"/>
    <w:rsid w:val="00EF51E8"/>
    <w:rsid w:val="00EF7D46"/>
    <w:rsid w:val="00F008FA"/>
    <w:rsid w:val="00F00900"/>
    <w:rsid w:val="00F01429"/>
    <w:rsid w:val="00F01E79"/>
    <w:rsid w:val="00F02B71"/>
    <w:rsid w:val="00F06C0D"/>
    <w:rsid w:val="00F07245"/>
    <w:rsid w:val="00F10AD8"/>
    <w:rsid w:val="00F113E9"/>
    <w:rsid w:val="00F11E5F"/>
    <w:rsid w:val="00F12AA6"/>
    <w:rsid w:val="00F12E62"/>
    <w:rsid w:val="00F160E5"/>
    <w:rsid w:val="00F16972"/>
    <w:rsid w:val="00F174C3"/>
    <w:rsid w:val="00F17D39"/>
    <w:rsid w:val="00F20E70"/>
    <w:rsid w:val="00F24902"/>
    <w:rsid w:val="00F25225"/>
    <w:rsid w:val="00F26125"/>
    <w:rsid w:val="00F268B3"/>
    <w:rsid w:val="00F31A02"/>
    <w:rsid w:val="00F3223A"/>
    <w:rsid w:val="00F33B04"/>
    <w:rsid w:val="00F40E9D"/>
    <w:rsid w:val="00F40F47"/>
    <w:rsid w:val="00F40FE0"/>
    <w:rsid w:val="00F420A1"/>
    <w:rsid w:val="00F4275F"/>
    <w:rsid w:val="00F43CA9"/>
    <w:rsid w:val="00F448B9"/>
    <w:rsid w:val="00F45D3E"/>
    <w:rsid w:val="00F45F82"/>
    <w:rsid w:val="00F501A9"/>
    <w:rsid w:val="00F502CE"/>
    <w:rsid w:val="00F506C3"/>
    <w:rsid w:val="00F51684"/>
    <w:rsid w:val="00F52B84"/>
    <w:rsid w:val="00F56855"/>
    <w:rsid w:val="00F61277"/>
    <w:rsid w:val="00F61A1B"/>
    <w:rsid w:val="00F6329C"/>
    <w:rsid w:val="00F6373C"/>
    <w:rsid w:val="00F63AE0"/>
    <w:rsid w:val="00F63B10"/>
    <w:rsid w:val="00F64CFA"/>
    <w:rsid w:val="00F65A1F"/>
    <w:rsid w:val="00F662EA"/>
    <w:rsid w:val="00F66D5F"/>
    <w:rsid w:val="00F70A0D"/>
    <w:rsid w:val="00F71301"/>
    <w:rsid w:val="00F73EF0"/>
    <w:rsid w:val="00F74D2E"/>
    <w:rsid w:val="00F75FEF"/>
    <w:rsid w:val="00F761DA"/>
    <w:rsid w:val="00F766E8"/>
    <w:rsid w:val="00F767F1"/>
    <w:rsid w:val="00F77E95"/>
    <w:rsid w:val="00F80185"/>
    <w:rsid w:val="00F805A2"/>
    <w:rsid w:val="00F8355B"/>
    <w:rsid w:val="00F84382"/>
    <w:rsid w:val="00F90608"/>
    <w:rsid w:val="00F90795"/>
    <w:rsid w:val="00F9368C"/>
    <w:rsid w:val="00F94031"/>
    <w:rsid w:val="00F94737"/>
    <w:rsid w:val="00F959C8"/>
    <w:rsid w:val="00F97808"/>
    <w:rsid w:val="00F979A7"/>
    <w:rsid w:val="00FA4B6F"/>
    <w:rsid w:val="00FA56D5"/>
    <w:rsid w:val="00FA5A93"/>
    <w:rsid w:val="00FA5B08"/>
    <w:rsid w:val="00FB0B3C"/>
    <w:rsid w:val="00FB1277"/>
    <w:rsid w:val="00FB1369"/>
    <w:rsid w:val="00FB19BF"/>
    <w:rsid w:val="00FB1A3D"/>
    <w:rsid w:val="00FB62E3"/>
    <w:rsid w:val="00FB6839"/>
    <w:rsid w:val="00FB75F1"/>
    <w:rsid w:val="00FB7BE5"/>
    <w:rsid w:val="00FB7E9F"/>
    <w:rsid w:val="00FC10E7"/>
    <w:rsid w:val="00FC2DC8"/>
    <w:rsid w:val="00FC4A8C"/>
    <w:rsid w:val="00FC4B39"/>
    <w:rsid w:val="00FC6B34"/>
    <w:rsid w:val="00FC72FB"/>
    <w:rsid w:val="00FC7A2A"/>
    <w:rsid w:val="00FC7D18"/>
    <w:rsid w:val="00FD03A5"/>
    <w:rsid w:val="00FD143B"/>
    <w:rsid w:val="00FD48B6"/>
    <w:rsid w:val="00FD5640"/>
    <w:rsid w:val="00FD5A7A"/>
    <w:rsid w:val="00FD6ECF"/>
    <w:rsid w:val="00FD72C9"/>
    <w:rsid w:val="00FE0245"/>
    <w:rsid w:val="00FE1BB3"/>
    <w:rsid w:val="00FE2C47"/>
    <w:rsid w:val="00FE3464"/>
    <w:rsid w:val="00FE3672"/>
    <w:rsid w:val="00FE4936"/>
    <w:rsid w:val="00FE4D1B"/>
    <w:rsid w:val="00FF2D83"/>
    <w:rsid w:val="00FF3455"/>
    <w:rsid w:val="00FF36FD"/>
    <w:rsid w:val="00FF3CA4"/>
    <w:rsid w:val="00FF6784"/>
    <w:rsid w:val="00FF6A7C"/>
    <w:rsid w:val="00FF7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3D70F"/>
  <w15:docId w15:val="{4E83663B-56A1-47A9-95C0-BAD71EE2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szCs w:val="16"/>
    </w:rPr>
  </w:style>
  <w:style w:type="paragraph" w:styleId="Titre1">
    <w:name w:val="heading 1"/>
    <w:basedOn w:val="Normal"/>
    <w:next w:val="Normal"/>
    <w:link w:val="Titre1Car"/>
    <w:autoRedefine/>
    <w:qFormat/>
    <w:rsid w:val="00991E77"/>
    <w:pPr>
      <w:keepNext/>
      <w:spacing w:before="1080"/>
      <w:ind w:left="432" w:hanging="432"/>
      <w:jc w:val="left"/>
      <w:outlineLvl w:val="0"/>
    </w:pPr>
    <w:rPr>
      <w:rFonts w:ascii="Helvetica 55 Roman" w:hAnsi="Helvetica 55 Roman" w:cs="Arial"/>
      <w:bCs/>
      <w:color w:val="FF6600"/>
      <w:kern w:val="32"/>
      <w:sz w:val="36"/>
      <w:szCs w:val="36"/>
    </w:rPr>
  </w:style>
  <w:style w:type="paragraph" w:styleId="Titre2">
    <w:name w:val="heading 2"/>
    <w:aliases w:val="Überschrift 2 Anhang,Überschrift 2 Anhang1,Überschrift 2 Anhang2,Überschrift 2 Anhang11,Überschrift 2 Anhang21,Titre2,H2,h2,2,Header 2,l2,sh2,1h,TitreProp,1st level heading,level 2 no toc,A,2nd level,Chapter Title,A.B.C.,1.1"/>
    <w:basedOn w:val="Normal"/>
    <w:next w:val="Normal"/>
    <w:link w:val="Titre2Car"/>
    <w:qFormat/>
    <w:pPr>
      <w:keepNext/>
      <w:numPr>
        <w:ilvl w:val="1"/>
        <w:numId w:val="1"/>
      </w:numPr>
      <w:outlineLvl w:val="1"/>
    </w:pPr>
    <w:rPr>
      <w:b/>
      <w:bCs/>
      <w:u w:val="single"/>
    </w:rPr>
  </w:style>
  <w:style w:type="paragraph" w:styleId="Titre3">
    <w:name w:val="heading 3"/>
    <w:aliases w:val="h3,3,l3,sh3,H3,H31,subhead,1.,TF-Overskrift 3,CT,l3+toc 3,level3,text,Subhead,titre 1.1.1,3rd level,Head 3,ITT t3,PA Minor Section,Titre3"/>
    <w:basedOn w:val="Normal"/>
    <w:next w:val="Corpsdetexte1"/>
    <w:link w:val="Titre3Car"/>
    <w:qFormat/>
    <w:pPr>
      <w:numPr>
        <w:numId w:val="4"/>
      </w:numPr>
      <w:outlineLvl w:val="2"/>
    </w:pPr>
    <w:rPr>
      <w:b/>
      <w:bCs/>
      <w:u w:val="single"/>
    </w:rPr>
  </w:style>
  <w:style w:type="paragraph" w:styleId="Titre4">
    <w:name w:val="heading 4"/>
    <w:aliases w:val="H4,Titre4,l4,l41,l42"/>
    <w:basedOn w:val="Normal"/>
    <w:next w:val="Retraitcorpsdetexte"/>
    <w:link w:val="Titre4Car"/>
    <w:qFormat/>
    <w:pPr>
      <w:numPr>
        <w:ilvl w:val="3"/>
        <w:numId w:val="1"/>
      </w:numPr>
      <w:spacing w:line="288" w:lineRule="auto"/>
      <w:ind w:left="0" w:firstLine="0"/>
      <w:outlineLvl w:val="3"/>
    </w:pPr>
    <w:rPr>
      <w:rFonts w:ascii="CG Times" w:hAnsi="CG Times" w:cs="CG Times"/>
      <w:b/>
      <w:bCs/>
    </w:rPr>
  </w:style>
  <w:style w:type="paragraph" w:styleId="Titre5">
    <w:name w:val="heading 5"/>
    <w:aliases w:val="h5,l5,hm"/>
    <w:basedOn w:val="Normal"/>
    <w:next w:val="Normal"/>
    <w:link w:val="Titre5Car"/>
    <w:qFormat/>
    <w:pPr>
      <w:keepNext/>
      <w:numPr>
        <w:ilvl w:val="4"/>
        <w:numId w:val="1"/>
      </w:numPr>
      <w:tabs>
        <w:tab w:val="clear" w:pos="360"/>
        <w:tab w:val="num" w:pos="0"/>
      </w:tabs>
      <w:ind w:left="0" w:firstLine="0"/>
      <w:outlineLvl w:val="4"/>
    </w:pPr>
    <w:rPr>
      <w:rFonts w:ascii="Times New (W1)" w:hAnsi="Times New (W1)" w:cs="Times New (W1)"/>
      <w:b/>
      <w:bCs/>
    </w:rPr>
  </w:style>
  <w:style w:type="paragraph" w:styleId="Titre6">
    <w:name w:val="heading 6"/>
    <w:aliases w:val="h6,l6,hsm"/>
    <w:basedOn w:val="Normal"/>
    <w:next w:val="Normal"/>
    <w:link w:val="Titre6Car"/>
    <w:qFormat/>
    <w:pPr>
      <w:keepNext/>
      <w:numPr>
        <w:ilvl w:val="5"/>
        <w:numId w:val="1"/>
      </w:numPr>
      <w:tabs>
        <w:tab w:val="clear" w:pos="360"/>
        <w:tab w:val="num" w:pos="0"/>
      </w:tabs>
      <w:ind w:left="0" w:firstLine="0"/>
      <w:outlineLvl w:val="5"/>
    </w:pPr>
    <w:rPr>
      <w:rFonts w:ascii="Times New (W1)" w:hAnsi="Times New (W1)" w:cs="Times New (W1)"/>
      <w:b/>
      <w:bCs/>
      <w:u w:val="single"/>
    </w:rPr>
  </w:style>
  <w:style w:type="paragraph" w:styleId="Titre7">
    <w:name w:val="heading 7"/>
    <w:aliases w:val="h7"/>
    <w:basedOn w:val="Normal"/>
    <w:next w:val="Normal"/>
    <w:link w:val="Titre7Car"/>
    <w:qFormat/>
    <w:pPr>
      <w:keepNext/>
      <w:numPr>
        <w:ilvl w:val="6"/>
        <w:numId w:val="1"/>
      </w:numPr>
      <w:tabs>
        <w:tab w:val="clear" w:pos="360"/>
        <w:tab w:val="num" w:pos="0"/>
      </w:tabs>
      <w:ind w:left="0" w:firstLine="0"/>
      <w:outlineLvl w:val="6"/>
    </w:pPr>
    <w:rPr>
      <w:b/>
      <w:bCs/>
    </w:rPr>
  </w:style>
  <w:style w:type="paragraph" w:styleId="Titre8">
    <w:name w:val="heading 8"/>
    <w:basedOn w:val="Normal"/>
    <w:next w:val="Normal"/>
    <w:link w:val="Titre8Car"/>
    <w:qFormat/>
    <w:pPr>
      <w:keepNext/>
      <w:numPr>
        <w:ilvl w:val="7"/>
        <w:numId w:val="1"/>
      </w:numPr>
      <w:tabs>
        <w:tab w:val="clear" w:pos="360"/>
        <w:tab w:val="num" w:pos="0"/>
      </w:tabs>
      <w:ind w:left="0" w:firstLine="0"/>
      <w:outlineLvl w:val="7"/>
    </w:pPr>
    <w:rPr>
      <w:u w:val="single"/>
    </w:rPr>
  </w:style>
  <w:style w:type="paragraph" w:styleId="Titre9">
    <w:name w:val="heading 9"/>
    <w:basedOn w:val="Normal"/>
    <w:next w:val="Normal"/>
    <w:link w:val="Titre9Car"/>
    <w:qFormat/>
    <w:pPr>
      <w:keepNext/>
      <w:numPr>
        <w:ilvl w:val="8"/>
        <w:numId w:val="1"/>
      </w:numPr>
      <w:tabs>
        <w:tab w:val="clear" w:pos="360"/>
        <w:tab w:val="num" w:pos="0"/>
      </w:tabs>
      <w:ind w:left="0" w:firstLine="0"/>
      <w:outlineLvl w:val="8"/>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Char">
    <w:name w:val="Heading 2 Char"/>
    <w:aliases w:val="Überschrift 2 Anhang Char,Überschrift 2 Anhang1 Char,Überschrift 2 Anhang2 Char,Überschrift 2 Anhang11 Char,Überschrift 2 Anhang21 Char,Titre2 Char,H2 Char,h2 Char,2 Char,Header 2 Char,l2 Char,sh2 Char,1h Char,TitreProp Char,A Char"/>
    <w:uiPriority w:val="99"/>
    <w:semiHidden/>
    <w:locked/>
    <w:rPr>
      <w:rFonts w:ascii="Cambria" w:hAnsi="Cambria" w:cs="Cambria"/>
      <w:b/>
      <w:bCs/>
      <w:i/>
      <w:iCs/>
      <w:sz w:val="28"/>
      <w:szCs w:val="28"/>
    </w:rPr>
  </w:style>
  <w:style w:type="character" w:customStyle="1" w:styleId="Titre3Car">
    <w:name w:val="Titre 3 Car"/>
    <w:aliases w:val="h3 Car,3 Car,l3 Car,sh3 Car,H3 Car,H31 Car,subhead Car,1. Car,TF-Overskrift 3 Car,CT Car,l3+toc 3 Car,level3 Car,text Car,Subhead Car,titre 1.1.1 Car,3rd level Car,Head 3 Car,ITT t3 Car,PA Minor Section Car,Titre3 Car"/>
    <w:link w:val="Titre3"/>
    <w:locked/>
    <w:rPr>
      <w:b/>
      <w:bCs/>
      <w:sz w:val="16"/>
      <w:szCs w:val="16"/>
      <w:u w:val="single"/>
    </w:rPr>
  </w:style>
  <w:style w:type="character" w:customStyle="1" w:styleId="Titre4Car">
    <w:name w:val="Titre 4 Car"/>
    <w:aliases w:val="H4 Car,Titre4 Car,l4 Car,l41 Car,l42 Car"/>
    <w:link w:val="Titre4"/>
    <w:locked/>
    <w:rPr>
      <w:rFonts w:ascii="CG Times" w:hAnsi="CG Times" w:cs="CG Times"/>
      <w:b/>
      <w:bCs/>
      <w:sz w:val="16"/>
      <w:szCs w:val="16"/>
    </w:rPr>
  </w:style>
  <w:style w:type="character" w:customStyle="1" w:styleId="Titre5Car">
    <w:name w:val="Titre 5 Car"/>
    <w:aliases w:val="h5 Car,l5 Car,hm Car"/>
    <w:link w:val="Titre5"/>
    <w:locked/>
    <w:rPr>
      <w:rFonts w:ascii="Times New (W1)" w:hAnsi="Times New (W1)" w:cs="Times New (W1)"/>
      <w:b/>
      <w:bCs/>
      <w:sz w:val="16"/>
      <w:szCs w:val="16"/>
    </w:rPr>
  </w:style>
  <w:style w:type="character" w:customStyle="1" w:styleId="Titre6Car">
    <w:name w:val="Titre 6 Car"/>
    <w:aliases w:val="h6 Car,l6 Car,hsm Car"/>
    <w:link w:val="Titre6"/>
    <w:locked/>
    <w:rPr>
      <w:rFonts w:ascii="Times New (W1)" w:hAnsi="Times New (W1)" w:cs="Times New (W1)"/>
      <w:b/>
      <w:bCs/>
      <w:sz w:val="16"/>
      <w:szCs w:val="16"/>
      <w:u w:val="single"/>
    </w:rPr>
  </w:style>
  <w:style w:type="character" w:customStyle="1" w:styleId="Titre7Car">
    <w:name w:val="Titre 7 Car"/>
    <w:aliases w:val="h7 Car"/>
    <w:link w:val="Titre7"/>
    <w:locked/>
    <w:rPr>
      <w:b/>
      <w:bCs/>
      <w:sz w:val="16"/>
      <w:szCs w:val="16"/>
    </w:rPr>
  </w:style>
  <w:style w:type="character" w:customStyle="1" w:styleId="Titre8Car">
    <w:name w:val="Titre 8 Car"/>
    <w:link w:val="Titre8"/>
    <w:locked/>
    <w:rPr>
      <w:sz w:val="16"/>
      <w:szCs w:val="16"/>
      <w:u w:val="single"/>
    </w:rPr>
  </w:style>
  <w:style w:type="character" w:customStyle="1" w:styleId="Titre9Car">
    <w:name w:val="Titre 9 Car"/>
    <w:link w:val="Titre9"/>
    <w:locked/>
    <w:rPr>
      <w:b/>
      <w:bCs/>
      <w:sz w:val="22"/>
      <w:szCs w:val="22"/>
    </w:rPr>
  </w:style>
  <w:style w:type="paragraph" w:customStyle="1" w:styleId="EmailStyle231">
    <w:name w:val="EmailStyle231"/>
    <w:basedOn w:val="Normal"/>
    <w:next w:val="Normal"/>
    <w:uiPriority w:val="99"/>
    <w:pPr>
      <w:tabs>
        <w:tab w:val="num" w:pos="360"/>
      </w:tabs>
      <w:spacing w:line="288" w:lineRule="auto"/>
      <w:outlineLvl w:val="0"/>
    </w:pPr>
    <w:rPr>
      <w:rFonts w:ascii="CG Times" w:hAnsi="CG Times" w:cs="CG Times"/>
      <w:b/>
      <w:bCs/>
      <w:caps/>
      <w:sz w:val="22"/>
      <w:szCs w:val="22"/>
      <w:u w:val="single"/>
    </w:rPr>
  </w:style>
  <w:style w:type="paragraph" w:customStyle="1" w:styleId="Corpsdetexte1">
    <w:name w:val="Corps de texte 1"/>
    <w:basedOn w:val="Normal"/>
    <w:uiPriority w:val="99"/>
    <w:pPr>
      <w:spacing w:line="288" w:lineRule="auto"/>
      <w:ind w:left="709"/>
    </w:pPr>
    <w:rPr>
      <w:rFonts w:ascii="CG Times" w:hAnsi="CG Times" w:cs="CG Times"/>
      <w:sz w:val="22"/>
      <w:szCs w:val="22"/>
    </w:rPr>
  </w:style>
  <w:style w:type="paragraph" w:styleId="Retraitcorpsdetexte">
    <w:name w:val="Body Text Indent"/>
    <w:basedOn w:val="Normal"/>
    <w:link w:val="RetraitcorpsdetexteCar"/>
    <w:uiPriority w:val="99"/>
    <w:pPr>
      <w:spacing w:line="288" w:lineRule="auto"/>
      <w:ind w:left="426" w:hanging="426"/>
    </w:pPr>
    <w:rPr>
      <w:rFonts w:ascii="CG Times" w:hAnsi="CG Times" w:cs="CG Times"/>
      <w:sz w:val="22"/>
      <w:szCs w:val="22"/>
    </w:rPr>
  </w:style>
  <w:style w:type="character" w:customStyle="1" w:styleId="RetraitcorpsdetexteCar">
    <w:name w:val="Retrait corps de texte Car"/>
    <w:link w:val="Retraitcorpsdetexte"/>
    <w:uiPriority w:val="99"/>
    <w:semiHidden/>
    <w:locked/>
    <w:rPr>
      <w:rFonts w:cs="Times New Roman"/>
      <w:sz w:val="20"/>
      <w:szCs w:val="20"/>
    </w:rPr>
  </w:style>
  <w:style w:type="paragraph" w:styleId="Retraitcorpsdetexte3">
    <w:name w:val="Body Text Indent 3"/>
    <w:basedOn w:val="Normal"/>
    <w:link w:val="Retraitcorpsdetexte3Car"/>
    <w:uiPriority w:val="99"/>
    <w:pPr>
      <w:spacing w:line="288" w:lineRule="auto"/>
      <w:ind w:left="1134" w:hanging="426"/>
    </w:pPr>
    <w:rPr>
      <w:rFonts w:ascii="CG Times" w:hAnsi="CG Times" w:cs="CG Times"/>
      <w:sz w:val="22"/>
      <w:szCs w:val="22"/>
    </w:r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Titre">
    <w:name w:val="Title"/>
    <w:basedOn w:val="Normal"/>
    <w:link w:val="TitreCar"/>
    <w:uiPriority w:val="99"/>
    <w:qFormat/>
    <w:pPr>
      <w:jc w:val="center"/>
    </w:pPr>
    <w:rPr>
      <w:rFonts w:ascii="Times (PCL6)" w:hAnsi="Times (PCL6)" w:cs="Times (PCL6)"/>
      <w:b/>
      <w:bCs/>
      <w:u w:val="single"/>
    </w:rPr>
  </w:style>
  <w:style w:type="character" w:customStyle="1" w:styleId="TitreCar">
    <w:name w:val="Titre Car"/>
    <w:link w:val="Titre"/>
    <w:uiPriority w:val="99"/>
    <w:locked/>
    <w:rPr>
      <w:rFonts w:ascii="Cambria" w:hAnsi="Cambria" w:cs="Cambria"/>
      <w:b/>
      <w:bCs/>
      <w:kern w:val="28"/>
      <w:sz w:val="32"/>
      <w:szCs w:val="32"/>
    </w:rPr>
  </w:style>
  <w:style w:type="paragraph" w:customStyle="1" w:styleId="Retraitcorpsdetexte4">
    <w:name w:val="Retrait corps de texte 4"/>
    <w:basedOn w:val="Retraitcorpsdetexte3"/>
    <w:uiPriority w:val="99"/>
    <w:pPr>
      <w:ind w:left="1559" w:hanging="425"/>
    </w:pPr>
    <w:rPr>
      <w:color w:val="000080"/>
    </w:rPr>
  </w:style>
  <w:style w:type="paragraph" w:styleId="En-tte">
    <w:name w:val="header"/>
    <w:basedOn w:val="Normal"/>
    <w:link w:val="En-tteCar"/>
    <w:uiPriority w:val="99"/>
    <w:pPr>
      <w:jc w:val="right"/>
    </w:pPr>
    <w:rPr>
      <w:rFonts w:ascii="CG Times" w:hAnsi="CG Times" w:cs="CG Times"/>
      <w:sz w:val="12"/>
      <w:szCs w:val="12"/>
    </w:rPr>
  </w:style>
  <w:style w:type="character" w:customStyle="1" w:styleId="En-tteCar">
    <w:name w:val="En-tête Car"/>
    <w:link w:val="En-tte"/>
    <w:uiPriority w:val="99"/>
    <w:semiHidden/>
    <w:locked/>
    <w:rPr>
      <w:rFonts w:cs="Times New Roman"/>
      <w:sz w:val="20"/>
      <w:szCs w:val="20"/>
    </w:rPr>
  </w:style>
  <w:style w:type="paragraph" w:styleId="Corpsdetexte2">
    <w:name w:val="Body Text 2"/>
    <w:basedOn w:val="Normal"/>
    <w:link w:val="Corpsdetexte2Car"/>
    <w:uiPriority w:val="99"/>
    <w:pPr>
      <w:spacing w:before="120" w:line="288" w:lineRule="auto"/>
      <w:ind w:right="-1"/>
    </w:pPr>
    <w:rPr>
      <w:sz w:val="22"/>
      <w:szCs w:val="22"/>
    </w:rPr>
  </w:style>
  <w:style w:type="character" w:customStyle="1" w:styleId="Corpsdetexte2Car">
    <w:name w:val="Corps de texte 2 Car"/>
    <w:link w:val="Corpsdetexte2"/>
    <w:uiPriority w:val="99"/>
    <w:semiHidden/>
    <w:locked/>
    <w:rPr>
      <w:rFonts w:cs="Times New Roman"/>
      <w:sz w:val="20"/>
      <w:szCs w:val="20"/>
    </w:rPr>
  </w:style>
  <w:style w:type="paragraph" w:styleId="Corpsdetexte">
    <w:name w:val="Body Text"/>
    <w:basedOn w:val="Normal"/>
    <w:link w:val="CorpsdetexteCar"/>
    <w:uiPriority w:val="99"/>
    <w:pPr>
      <w:spacing w:line="288" w:lineRule="auto"/>
      <w:jc w:val="center"/>
    </w:pPr>
    <w:rPr>
      <w:rFonts w:ascii="CG Times" w:hAnsi="CG Times" w:cs="CG Times"/>
      <w:i/>
      <w:iCs/>
      <w:sz w:val="22"/>
      <w:szCs w:val="22"/>
    </w:rPr>
  </w:style>
  <w:style w:type="character" w:customStyle="1" w:styleId="CorpsdetexteCar">
    <w:name w:val="Corps de texte Car"/>
    <w:link w:val="Corpsdetexte"/>
    <w:uiPriority w:val="99"/>
    <w:semiHidden/>
    <w:locked/>
    <w:rPr>
      <w:rFonts w:cs="Times New Roman"/>
      <w:sz w:val="20"/>
      <w:szCs w:val="20"/>
    </w:rPr>
  </w:style>
  <w:style w:type="paragraph" w:styleId="Retraitcorpsdetexte2">
    <w:name w:val="Body Text Indent 2"/>
    <w:basedOn w:val="Normal"/>
    <w:link w:val="Retraitcorpsdetexte2Car"/>
    <w:uiPriority w:val="99"/>
    <w:pPr>
      <w:spacing w:line="288" w:lineRule="auto"/>
      <w:ind w:left="851" w:hanging="425"/>
    </w:pPr>
    <w:rPr>
      <w:rFonts w:ascii="CG Times" w:hAnsi="CG Times" w:cs="CG Times"/>
      <w:color w:val="000080"/>
      <w:sz w:val="22"/>
      <w:szCs w:val="22"/>
    </w:rPr>
  </w:style>
  <w:style w:type="character" w:customStyle="1" w:styleId="Retraitcorpsdetexte2Car">
    <w:name w:val="Retrait corps de texte 2 Car"/>
    <w:link w:val="Retraitcorpsdetexte2"/>
    <w:uiPriority w:val="99"/>
    <w:semiHidden/>
    <w:locked/>
    <w:rPr>
      <w:rFonts w:cs="Times New Roman"/>
      <w:sz w:val="20"/>
      <w:szCs w:val="20"/>
    </w:rPr>
  </w:style>
  <w:style w:type="character" w:styleId="Appelnotedebasdep">
    <w:name w:val="footnote reference"/>
    <w:uiPriority w:val="99"/>
    <w:semiHidden/>
    <w:rPr>
      <w:rFonts w:ascii="CG Times" w:hAnsi="CG Times" w:cs="CG Times"/>
      <w:color w:val="auto"/>
      <w:sz w:val="18"/>
      <w:szCs w:val="18"/>
      <w:u w:val="none"/>
      <w:vertAlign w:val="superscript"/>
    </w:rPr>
  </w:style>
  <w:style w:type="paragraph" w:styleId="Notedebasdepage">
    <w:name w:val="footnote text"/>
    <w:basedOn w:val="Normal"/>
    <w:link w:val="NotedebasdepageCar"/>
    <w:uiPriority w:val="99"/>
    <w:semiHidden/>
    <w:pPr>
      <w:tabs>
        <w:tab w:val="left" w:pos="113"/>
      </w:tabs>
      <w:spacing w:after="100" w:line="288" w:lineRule="auto"/>
      <w:ind w:left="113" w:hanging="113"/>
    </w:pPr>
    <w:rPr>
      <w:rFonts w:ascii="CG Times" w:hAnsi="CG Times" w:cs="CG Times"/>
      <w:sz w:val="18"/>
      <w:szCs w:val="18"/>
    </w:rPr>
  </w:style>
  <w:style w:type="character" w:customStyle="1" w:styleId="NotedebasdepageCar">
    <w:name w:val="Note de bas de page Car"/>
    <w:link w:val="Notedebasdepage"/>
    <w:uiPriority w:val="99"/>
    <w:semiHidden/>
    <w:locked/>
    <w:rPr>
      <w:rFonts w:cs="Times New Roman"/>
      <w:sz w:val="20"/>
      <w:szCs w:val="20"/>
    </w:rPr>
  </w:style>
  <w:style w:type="paragraph" w:customStyle="1" w:styleId="ListeTiretinterligne">
    <w:name w:val="Liste (Tiret + interligne)"/>
    <w:basedOn w:val="Normal"/>
    <w:uiPriority w:val="99"/>
    <w:pPr>
      <w:spacing w:before="240"/>
      <w:ind w:left="340" w:hanging="340"/>
    </w:pPr>
    <w:rPr>
      <w:rFonts w:ascii="Palatino" w:hAnsi="Palatino" w:cs="Palatino"/>
      <w:sz w:val="24"/>
      <w:szCs w:val="24"/>
    </w:rPr>
  </w:style>
  <w:style w:type="paragraph" w:customStyle="1" w:styleId="enum1">
    <w:name w:val="enum1"/>
    <w:basedOn w:val="Normal"/>
    <w:uiPriority w:val="99"/>
    <w:pPr>
      <w:tabs>
        <w:tab w:val="left" w:pos="993"/>
      </w:tabs>
      <w:ind w:left="927" w:hanging="360"/>
    </w:pPr>
    <w:rPr>
      <w:sz w:val="24"/>
      <w:szCs w:val="24"/>
    </w:rPr>
  </w:style>
  <w:style w:type="paragraph" w:customStyle="1" w:styleId="tiret">
    <w:name w:val="tiret"/>
    <w:basedOn w:val="Normal"/>
    <w:uiPriority w:val="99"/>
    <w:pPr>
      <w:tabs>
        <w:tab w:val="num" w:pos="1418"/>
      </w:tabs>
      <w:ind w:left="1418" w:hanging="284"/>
    </w:pPr>
    <w:rPr>
      <w:sz w:val="24"/>
      <w:szCs w:val="24"/>
    </w:rPr>
  </w:style>
  <w:style w:type="paragraph" w:customStyle="1" w:styleId="tiret1">
    <w:name w:val="tiret1"/>
    <w:basedOn w:val="tiret"/>
    <w:uiPriority w:val="99"/>
    <w:pPr>
      <w:tabs>
        <w:tab w:val="clear" w:pos="1418"/>
        <w:tab w:val="num" w:pos="705"/>
      </w:tabs>
      <w:ind w:left="641" w:hanging="357"/>
    </w:pPr>
  </w:style>
  <w:style w:type="paragraph" w:customStyle="1" w:styleId="enumt">
    <w:name w:val="enumt"/>
    <w:basedOn w:val="tiret"/>
    <w:uiPriority w:val="99"/>
    <w:pPr>
      <w:tabs>
        <w:tab w:val="clear" w:pos="1418"/>
        <w:tab w:val="num" w:pos="283"/>
      </w:tabs>
      <w:ind w:left="283" w:hanging="283"/>
    </w:pPr>
    <w:rPr>
      <w:sz w:val="20"/>
      <w:szCs w:val="20"/>
    </w:rPr>
  </w:style>
  <w:style w:type="paragraph" w:customStyle="1" w:styleId="tiret2">
    <w:name w:val="tiret2"/>
    <w:basedOn w:val="tiret"/>
    <w:uiPriority w:val="99"/>
    <w:pPr>
      <w:tabs>
        <w:tab w:val="clear" w:pos="1418"/>
        <w:tab w:val="left" w:pos="497"/>
        <w:tab w:val="num" w:pos="705"/>
        <w:tab w:val="left" w:leader="hyphen" w:pos="6020"/>
      </w:tabs>
      <w:spacing w:line="320" w:lineRule="atLeast"/>
      <w:ind w:left="497" w:hanging="705"/>
    </w:pPr>
  </w:style>
  <w:style w:type="paragraph" w:customStyle="1" w:styleId="enum2">
    <w:name w:val="enum2"/>
    <w:basedOn w:val="enumt"/>
    <w:uiPriority w:val="99"/>
    <w:pPr>
      <w:tabs>
        <w:tab w:val="clear" w:pos="283"/>
        <w:tab w:val="num" w:pos="705"/>
      </w:tabs>
      <w:ind w:left="705" w:hanging="705"/>
    </w:pPr>
    <w:rPr>
      <w:sz w:val="24"/>
      <w:szCs w:val="24"/>
    </w:rPr>
  </w:style>
  <w:style w:type="paragraph" w:customStyle="1" w:styleId="enum0">
    <w:name w:val="enum0"/>
    <w:basedOn w:val="enum1"/>
    <w:uiPriority w:val="99"/>
    <w:pPr>
      <w:tabs>
        <w:tab w:val="clear" w:pos="993"/>
      </w:tabs>
      <w:spacing w:before="120" w:after="120"/>
      <w:ind w:left="425" w:hanging="425"/>
    </w:pPr>
    <w:rPr>
      <w:u w:val="single"/>
    </w:rPr>
  </w:style>
  <w:style w:type="paragraph" w:customStyle="1" w:styleId="enum3">
    <w:name w:val="enum3"/>
    <w:basedOn w:val="enum2"/>
    <w:uiPriority w:val="99"/>
    <w:pPr>
      <w:tabs>
        <w:tab w:val="clear" w:pos="705"/>
        <w:tab w:val="num" w:pos="644"/>
      </w:tabs>
      <w:spacing w:before="60"/>
      <w:ind w:left="644" w:hanging="644"/>
    </w:pPr>
  </w:style>
  <w:style w:type="paragraph" w:customStyle="1" w:styleId="numration">
    <w:name w:val="énumération"/>
    <w:basedOn w:val="Normal"/>
    <w:uiPriority w:val="99"/>
    <w:pPr>
      <w:tabs>
        <w:tab w:val="num" w:pos="360"/>
      </w:tabs>
      <w:ind w:left="360" w:hanging="360"/>
    </w:pPr>
    <w:rPr>
      <w:sz w:val="24"/>
      <w:szCs w:val="24"/>
    </w:rPr>
  </w:style>
  <w:style w:type="paragraph" w:customStyle="1" w:styleId="alina2">
    <w:name w:val="alinéa 2"/>
    <w:basedOn w:val="Alina1"/>
    <w:uiPriority w:val="99"/>
    <w:pPr>
      <w:tabs>
        <w:tab w:val="clear" w:pos="940"/>
        <w:tab w:val="num" w:pos="360"/>
      </w:tabs>
      <w:spacing w:line="200" w:lineRule="atLeast"/>
      <w:ind w:left="1701" w:hanging="283"/>
    </w:pPr>
  </w:style>
  <w:style w:type="paragraph" w:customStyle="1" w:styleId="Alina1">
    <w:name w:val="Alinéa 1"/>
    <w:basedOn w:val="Normal"/>
    <w:uiPriority w:val="99"/>
    <w:pPr>
      <w:tabs>
        <w:tab w:val="num" w:pos="940"/>
      </w:tabs>
      <w:spacing w:before="60" w:line="280" w:lineRule="atLeast"/>
      <w:ind w:left="940" w:hanging="360"/>
    </w:pPr>
    <w:rPr>
      <w:sz w:val="24"/>
      <w:szCs w:val="24"/>
    </w:rPr>
  </w:style>
  <w:style w:type="paragraph" w:customStyle="1" w:styleId="Normal1">
    <w:name w:val="Normal 1"/>
    <w:basedOn w:val="Normal"/>
    <w:uiPriority w:val="99"/>
    <w:pPr>
      <w:spacing w:after="120" w:line="240" w:lineRule="atLeast"/>
      <w:ind w:left="851"/>
    </w:pPr>
  </w:style>
  <w:style w:type="paragraph" w:customStyle="1" w:styleId="0-alinea">
    <w:name w:val="0-alinea"/>
    <w:basedOn w:val="Normal"/>
    <w:uiPriority w:val="99"/>
    <w:pPr>
      <w:spacing w:before="60" w:after="60" w:line="240" w:lineRule="atLeast"/>
      <w:ind w:left="1418" w:hanging="567"/>
    </w:p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0"/>
      <w:szCs w:val="20"/>
    </w:rPr>
  </w:style>
  <w:style w:type="character" w:styleId="Numrodepage">
    <w:name w:val="page number"/>
    <w:uiPriority w:val="99"/>
    <w:rPr>
      <w:rFonts w:cs="Times New Roman"/>
    </w:rPr>
  </w:style>
  <w:style w:type="paragraph" w:styleId="Corpsdetexte3">
    <w:name w:val="Body Text 3"/>
    <w:basedOn w:val="Normal"/>
    <w:link w:val="Corpsdetexte3Car"/>
    <w:uiPriority w:val="99"/>
  </w:style>
  <w:style w:type="character" w:customStyle="1" w:styleId="Corpsdetexte3Car">
    <w:name w:val="Corps de texte 3 Car"/>
    <w:link w:val="Corpsdetexte3"/>
    <w:uiPriority w:val="99"/>
    <w:semiHidden/>
    <w:locked/>
    <w:rPr>
      <w:rFonts w:cs="Times New Roman"/>
      <w:sz w:val="16"/>
      <w:szCs w:val="16"/>
    </w:rPr>
  </w:style>
  <w:style w:type="paragraph" w:styleId="TM1">
    <w:name w:val="toc 1"/>
    <w:basedOn w:val="Normal"/>
    <w:next w:val="Normal"/>
    <w:autoRedefine/>
    <w:uiPriority w:val="99"/>
    <w:semiHidden/>
    <w:rPr>
      <w:b/>
      <w:bCs/>
      <w:u w:val="single"/>
    </w:rPr>
  </w:style>
  <w:style w:type="paragraph" w:styleId="TM2">
    <w:name w:val="toc 2"/>
    <w:basedOn w:val="Normal"/>
    <w:next w:val="Normal"/>
    <w:autoRedefine/>
    <w:uiPriority w:val="99"/>
    <w:semiHidden/>
    <w:pPr>
      <w:ind w:left="200"/>
    </w:pPr>
    <w:rPr>
      <w:smallCaps/>
    </w:rPr>
  </w:style>
  <w:style w:type="paragraph" w:styleId="TM3">
    <w:name w:val="toc 3"/>
    <w:basedOn w:val="Normal"/>
    <w:next w:val="Normal"/>
    <w:autoRedefine/>
    <w:uiPriority w:val="99"/>
    <w:semiHidden/>
    <w:pPr>
      <w:ind w:left="400"/>
    </w:pPr>
    <w:rPr>
      <w:i/>
      <w:iCs/>
    </w:rPr>
  </w:style>
  <w:style w:type="paragraph" w:styleId="TM4">
    <w:name w:val="toc 4"/>
    <w:basedOn w:val="Normal"/>
    <w:next w:val="Normal"/>
    <w:autoRedefine/>
    <w:uiPriority w:val="99"/>
    <w:semiHidden/>
    <w:pPr>
      <w:ind w:left="600"/>
    </w:pPr>
    <w:rPr>
      <w:sz w:val="18"/>
      <w:szCs w:val="18"/>
    </w:rPr>
  </w:style>
  <w:style w:type="paragraph" w:styleId="TM5">
    <w:name w:val="toc 5"/>
    <w:basedOn w:val="Normal"/>
    <w:next w:val="Normal"/>
    <w:autoRedefine/>
    <w:uiPriority w:val="99"/>
    <w:semiHidden/>
    <w:pPr>
      <w:ind w:left="800"/>
    </w:pPr>
    <w:rPr>
      <w:sz w:val="18"/>
      <w:szCs w:val="18"/>
    </w:rPr>
  </w:style>
  <w:style w:type="paragraph" w:styleId="TM6">
    <w:name w:val="toc 6"/>
    <w:basedOn w:val="Normal"/>
    <w:next w:val="Normal"/>
    <w:autoRedefine/>
    <w:uiPriority w:val="99"/>
    <w:semiHidden/>
    <w:pPr>
      <w:ind w:left="1000"/>
    </w:pPr>
    <w:rPr>
      <w:sz w:val="18"/>
      <w:szCs w:val="18"/>
    </w:rPr>
  </w:style>
  <w:style w:type="paragraph" w:styleId="TM7">
    <w:name w:val="toc 7"/>
    <w:basedOn w:val="Normal"/>
    <w:next w:val="Normal"/>
    <w:autoRedefine/>
    <w:uiPriority w:val="99"/>
    <w:semiHidden/>
    <w:pPr>
      <w:ind w:left="1200"/>
    </w:pPr>
    <w:rPr>
      <w:sz w:val="18"/>
      <w:szCs w:val="18"/>
    </w:rPr>
  </w:style>
  <w:style w:type="paragraph" w:styleId="TM8">
    <w:name w:val="toc 8"/>
    <w:basedOn w:val="Normal"/>
    <w:next w:val="Normal"/>
    <w:autoRedefine/>
    <w:uiPriority w:val="99"/>
    <w:semiHidden/>
    <w:pPr>
      <w:ind w:left="1400"/>
    </w:pPr>
    <w:rPr>
      <w:sz w:val="18"/>
      <w:szCs w:val="18"/>
    </w:rPr>
  </w:style>
  <w:style w:type="paragraph" w:styleId="TM9">
    <w:name w:val="toc 9"/>
    <w:basedOn w:val="Normal"/>
    <w:next w:val="Normal"/>
    <w:autoRedefine/>
    <w:uiPriority w:val="99"/>
    <w:semiHidden/>
    <w:pPr>
      <w:ind w:left="1600"/>
    </w:pPr>
    <w:rPr>
      <w:sz w:val="18"/>
      <w:szCs w:val="18"/>
    </w:rPr>
  </w:style>
  <w:style w:type="character" w:styleId="Lienhypertexte">
    <w:name w:val="Hyperlink"/>
    <w:uiPriority w:val="99"/>
    <w:rPr>
      <w:rFonts w:cs="Times New Roman"/>
      <w:color w:val="0000FF"/>
      <w:u w:val="single"/>
    </w:rPr>
  </w:style>
  <w:style w:type="paragraph" w:styleId="Commentaire">
    <w:name w:val="annotation text"/>
    <w:basedOn w:val="Normal"/>
    <w:link w:val="CommentaireCar"/>
    <w:uiPriority w:val="99"/>
    <w:semiHidden/>
    <w:pPr>
      <w:spacing w:line="240" w:lineRule="atLeast"/>
      <w:jc w:val="left"/>
    </w:pPr>
  </w:style>
  <w:style w:type="character" w:customStyle="1" w:styleId="CommentaireCar">
    <w:name w:val="Commentaire Car"/>
    <w:link w:val="Commentaire"/>
    <w:uiPriority w:val="99"/>
    <w:semiHidden/>
    <w:locked/>
    <w:rPr>
      <w:rFonts w:cs="Times New Roman"/>
      <w:sz w:val="16"/>
      <w:szCs w:val="16"/>
      <w:lang w:val="fr-FR" w:eastAsia="fr-FR"/>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cs="Times New Roman"/>
      <w:sz w:val="2"/>
      <w:szCs w:val="2"/>
    </w:rPr>
  </w:style>
  <w:style w:type="paragraph" w:customStyle="1" w:styleId="Titre1h1H1col1Titre1IIIChapterHeadingSectionHead">
    <w:name w:val="Titre 1.h1.H1.co.l1.Titre§.1.II+.I.Chapter Heading.Section Head"/>
    <w:basedOn w:val="Normal"/>
    <w:next w:val="Normal"/>
    <w:uiPriority w:val="99"/>
    <w:pPr>
      <w:tabs>
        <w:tab w:val="num" w:pos="360"/>
      </w:tabs>
      <w:spacing w:line="288" w:lineRule="auto"/>
      <w:outlineLvl w:val="0"/>
    </w:pPr>
    <w:rPr>
      <w:rFonts w:ascii="CG Times" w:hAnsi="CG Times" w:cs="CG Times"/>
      <w:b/>
      <w:bCs/>
      <w:caps/>
      <w:sz w:val="22"/>
      <w:szCs w:val="22"/>
      <w:u w:val="single"/>
    </w:rPr>
  </w:style>
  <w:style w:type="paragraph" w:customStyle="1" w:styleId="Titre2berschrift2Anhangberschrift2Anhang1berschrift2Anhang2berschrift2Anhang11berschrift2Anhang21Titre2H2h22Header2l2sh21hTitreProp1stlevelheadinglevel2notocA2ndlevelChapterTitleABC11">
    <w:name w:val="Titre 2.Überschrift 2 Anhang.Überschrift 2 Anhang1.Überschrift 2 Anhang2.Überschrift 2 Anhang11.Überschrift 2 Anhang21.Titre2.H2.h2.2.Header 2.l2.sh2.1h.TitreProp.1st level heading.level 2 no toc.A.2nd level.Chapter Title.A.B.C..1.1"/>
    <w:basedOn w:val="Normal"/>
    <w:next w:val="Normal"/>
    <w:uiPriority w:val="99"/>
    <w:pPr>
      <w:keepNext/>
      <w:tabs>
        <w:tab w:val="num" w:pos="0"/>
      </w:tabs>
      <w:outlineLvl w:val="1"/>
    </w:pPr>
    <w:rPr>
      <w:b/>
      <w:bCs/>
      <w:u w:val="single"/>
    </w:rPr>
  </w:style>
  <w:style w:type="paragraph" w:customStyle="1" w:styleId="Titre5h5">
    <w:name w:val="Titre 5.h5"/>
    <w:basedOn w:val="Normal"/>
    <w:next w:val="Normal"/>
    <w:uiPriority w:val="99"/>
    <w:pPr>
      <w:keepNext/>
      <w:tabs>
        <w:tab w:val="num" w:pos="0"/>
      </w:tabs>
      <w:outlineLvl w:val="4"/>
    </w:pPr>
    <w:rPr>
      <w:rFonts w:ascii="Times New (W1)" w:hAnsi="Times New (W1)" w:cs="Times New (W1)"/>
      <w:b/>
      <w:bCs/>
    </w:rPr>
  </w:style>
  <w:style w:type="paragraph" w:customStyle="1" w:styleId="Titre7h7">
    <w:name w:val="Titre 7.h7"/>
    <w:basedOn w:val="Normal"/>
    <w:next w:val="Normal"/>
    <w:uiPriority w:val="99"/>
    <w:pPr>
      <w:keepNext/>
      <w:numPr>
        <w:ilvl w:val="2"/>
        <w:numId w:val="2"/>
      </w:numPr>
      <w:outlineLvl w:val="6"/>
    </w:pPr>
    <w:rPr>
      <w:b/>
      <w:bCs/>
    </w:rPr>
  </w:style>
  <w:style w:type="paragraph" w:customStyle="1" w:styleId="Titre3h33l3sh3H3H31subhead1TF-Overskrift3CTl3toc3level3textSubheadtitre1113rdlevelHead3ITTt3PAMinorSection">
    <w:name w:val="Titre 3.h3.3.l3.sh3.H3.H31.subhead.1..TF-Overskrift 3.CT.l3+toc 3.level3.text.Subhead.titre 1.1.1.3rd level.Head 3.ITT t3.PA Minor Section"/>
    <w:basedOn w:val="Normal"/>
    <w:next w:val="Normal"/>
    <w:uiPriority w:val="99"/>
    <w:pPr>
      <w:tabs>
        <w:tab w:val="num" w:pos="360"/>
      </w:tabs>
      <w:ind w:left="360" w:hanging="360"/>
      <w:outlineLvl w:val="2"/>
    </w:pPr>
    <w:rPr>
      <w:b/>
      <w:bCs/>
      <w:u w:val="single"/>
    </w:rPr>
  </w:style>
  <w:style w:type="paragraph" w:customStyle="1" w:styleId="Titre6h6">
    <w:name w:val="Titre 6.h6"/>
    <w:basedOn w:val="Normal"/>
    <w:next w:val="Normal"/>
    <w:uiPriority w:val="99"/>
    <w:pPr>
      <w:keepNext/>
      <w:tabs>
        <w:tab w:val="num" w:pos="0"/>
      </w:tabs>
      <w:outlineLvl w:val="5"/>
    </w:pPr>
    <w:rPr>
      <w:rFonts w:ascii="Times New (W1)" w:hAnsi="Times New (W1)" w:cs="Times New (W1)"/>
      <w:b/>
      <w:bCs/>
      <w:u w:val="single"/>
    </w:rPr>
  </w:style>
  <w:style w:type="paragraph" w:customStyle="1" w:styleId="isdnetCP-texte">
    <w:name w:val="isdnetCP-texte"/>
    <w:autoRedefine/>
    <w:uiPriority w:val="99"/>
    <w:pPr>
      <w:jc w:val="both"/>
    </w:pPr>
    <w:rPr>
      <w:noProof/>
      <w:sz w:val="24"/>
      <w:szCs w:val="24"/>
    </w:rPr>
  </w:style>
  <w:style w:type="paragraph" w:styleId="Listepuces">
    <w:name w:val="List Bullet"/>
    <w:basedOn w:val="Corpsdetexte"/>
    <w:autoRedefine/>
    <w:uiPriority w:val="99"/>
    <w:pPr>
      <w:numPr>
        <w:numId w:val="3"/>
      </w:numPr>
      <w:tabs>
        <w:tab w:val="clear" w:pos="926"/>
        <w:tab w:val="num" w:pos="360"/>
      </w:tabs>
      <w:spacing w:after="120" w:line="240" w:lineRule="atLeast"/>
      <w:ind w:left="357" w:hanging="357"/>
      <w:jc w:val="left"/>
    </w:pPr>
    <w:rPr>
      <w:rFonts w:ascii="Arial" w:hAnsi="Arial" w:cs="Arial"/>
      <w:i w:val="0"/>
      <w:iCs w:val="0"/>
      <w:spacing w:val="-5"/>
    </w:rPr>
  </w:style>
  <w:style w:type="paragraph" w:styleId="Listepuces2">
    <w:name w:val="List Bullet 2"/>
    <w:basedOn w:val="Normal"/>
    <w:autoRedefine/>
    <w:uiPriority w:val="99"/>
    <w:pPr>
      <w:numPr>
        <w:numId w:val="5"/>
      </w:numPr>
      <w:tabs>
        <w:tab w:val="clear" w:pos="643"/>
        <w:tab w:val="num" w:pos="720"/>
      </w:tabs>
      <w:spacing w:after="60"/>
      <w:ind w:left="714" w:hanging="357"/>
      <w:jc w:val="left"/>
    </w:pPr>
    <w:rPr>
      <w:rFonts w:ascii="Arial" w:hAnsi="Arial" w:cs="Arial"/>
      <w:spacing w:val="-10"/>
      <w:sz w:val="22"/>
      <w:szCs w:val="22"/>
    </w:rPr>
  </w:style>
  <w:style w:type="paragraph" w:customStyle="1" w:styleId="Corpsdetableau">
    <w:name w:val="Corps de tableau"/>
    <w:basedOn w:val="Corpsdetexte"/>
    <w:uiPriority w:val="99"/>
    <w:pPr>
      <w:spacing w:before="60" w:after="60" w:line="240" w:lineRule="atLeast"/>
      <w:jc w:val="left"/>
    </w:pPr>
    <w:rPr>
      <w:rFonts w:ascii="Arial" w:hAnsi="Arial" w:cs="Arial"/>
      <w:i w:val="0"/>
      <w:iCs w:val="0"/>
      <w:spacing w:val="-5"/>
      <w:sz w:val="20"/>
      <w:szCs w:val="20"/>
    </w:rPr>
  </w:style>
  <w:style w:type="character" w:styleId="Lienhypertextesuivivisit">
    <w:name w:val="FollowedHyperlink"/>
    <w:uiPriority w:val="99"/>
    <w:rPr>
      <w:rFonts w:cs="Times New Roman"/>
      <w:color w:val="800080"/>
      <w:u w:val="single"/>
    </w:rPr>
  </w:style>
  <w:style w:type="paragraph" w:styleId="Listepuces3">
    <w:name w:val="List Bullet 3"/>
    <w:basedOn w:val="Normal"/>
    <w:autoRedefine/>
    <w:uiPriority w:val="99"/>
    <w:pPr>
      <w:numPr>
        <w:numId w:val="6"/>
      </w:numPr>
      <w:tabs>
        <w:tab w:val="clear" w:pos="360"/>
        <w:tab w:val="num" w:pos="284"/>
      </w:tabs>
      <w:ind w:left="284" w:hanging="284"/>
    </w:pPr>
  </w:style>
  <w:style w:type="paragraph" w:styleId="Textedebulles">
    <w:name w:val="Balloon Text"/>
    <w:basedOn w:val="Normal"/>
    <w:link w:val="TextedebullesCar"/>
    <w:uiPriority w:val="99"/>
    <w:semiHidden/>
    <w:rPr>
      <w:rFonts w:ascii="Tahoma" w:hAnsi="Tahoma" w:cs="Tahoma"/>
    </w:rPr>
  </w:style>
  <w:style w:type="character" w:customStyle="1" w:styleId="TextedebullesCar">
    <w:name w:val="Texte de bulles Car"/>
    <w:link w:val="Textedebulles"/>
    <w:uiPriority w:val="99"/>
    <w:semiHidden/>
    <w:locked/>
    <w:rPr>
      <w:rFonts w:cs="Times New Roman"/>
      <w:sz w:val="2"/>
      <w:szCs w:val="2"/>
    </w:rPr>
  </w:style>
  <w:style w:type="character" w:customStyle="1" w:styleId="DeltaViewInsertion">
    <w:name w:val="DeltaView Insertion"/>
    <w:uiPriority w:val="99"/>
    <w:rPr>
      <w:color w:val="0000FF"/>
      <w:spacing w:val="0"/>
      <w:u w:val="double"/>
    </w:rPr>
  </w:style>
  <w:style w:type="paragraph" w:customStyle="1" w:styleId="OmniPage1">
    <w:name w:val="OmniPage #1"/>
    <w:basedOn w:val="Normal"/>
    <w:uiPriority w:val="99"/>
    <w:pPr>
      <w:spacing w:line="180" w:lineRule="exact"/>
      <w:jc w:val="left"/>
    </w:pPr>
    <w:rPr>
      <w:sz w:val="20"/>
      <w:szCs w:val="20"/>
      <w:lang w:val="en-US" w:eastAsia="en-US"/>
    </w:rPr>
  </w:style>
  <w:style w:type="character" w:styleId="Marquedecommentaire">
    <w:name w:val="annotation reference"/>
    <w:uiPriority w:val="99"/>
    <w:semiHidden/>
    <w:rPr>
      <w:rFonts w:cs="Times New Roman"/>
      <w:sz w:val="16"/>
      <w:szCs w:val="16"/>
    </w:rPr>
  </w:style>
  <w:style w:type="paragraph" w:styleId="Objetducommentaire">
    <w:name w:val="annotation subject"/>
    <w:basedOn w:val="Commentaire"/>
    <w:next w:val="Commentaire"/>
    <w:link w:val="ObjetducommentaireCar"/>
    <w:uiPriority w:val="99"/>
    <w:semiHidden/>
    <w:pPr>
      <w:spacing w:line="240" w:lineRule="auto"/>
      <w:jc w:val="both"/>
    </w:pPr>
    <w:rPr>
      <w:b/>
      <w:bCs/>
      <w:sz w:val="20"/>
      <w:szCs w:val="20"/>
    </w:rPr>
  </w:style>
  <w:style w:type="character" w:customStyle="1" w:styleId="ObjetducommentaireCar">
    <w:name w:val="Objet du commentaire Car"/>
    <w:link w:val="Objetducommentaire"/>
    <w:uiPriority w:val="99"/>
    <w:semiHidden/>
    <w:locked/>
    <w:rPr>
      <w:rFonts w:cs="Times New Roman"/>
      <w:b/>
      <w:bCs/>
      <w:sz w:val="20"/>
      <w:szCs w:val="20"/>
      <w:lang w:val="fr-FR" w:eastAsia="fr-FR"/>
    </w:rPr>
  </w:style>
  <w:style w:type="character" w:styleId="lev">
    <w:name w:val="Strong"/>
    <w:uiPriority w:val="99"/>
    <w:qFormat/>
    <w:rPr>
      <w:rFonts w:cs="Times New Roman"/>
      <w:b/>
      <w:bCs/>
    </w:rPr>
  </w:style>
  <w:style w:type="table" w:styleId="Grilledutableau">
    <w:name w:val="Table Grid"/>
    <w:basedOn w:val="TableauNormal"/>
    <w:uiPriority w:val="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Pr>
      <w:sz w:val="16"/>
      <w:szCs w:val="16"/>
    </w:rPr>
  </w:style>
  <w:style w:type="paragraph" w:customStyle="1" w:styleId="Paragraphedeliste1">
    <w:name w:val="Paragraphe de liste1"/>
    <w:basedOn w:val="Normal"/>
    <w:uiPriority w:val="99"/>
    <w:pPr>
      <w:spacing w:before="200" w:after="200" w:line="276" w:lineRule="auto"/>
      <w:ind w:left="720"/>
      <w:jc w:val="left"/>
    </w:pPr>
    <w:rPr>
      <w:rFonts w:ascii="Calibri" w:hAnsi="Calibri" w:cs="Calibri"/>
      <w:sz w:val="20"/>
      <w:szCs w:val="20"/>
      <w:lang w:val="en-US" w:eastAsia="en-US"/>
    </w:rPr>
  </w:style>
  <w:style w:type="paragraph" w:styleId="Paragraphedeliste">
    <w:name w:val="List Paragraph"/>
    <w:basedOn w:val="Normal"/>
    <w:uiPriority w:val="34"/>
    <w:qFormat/>
    <w:pPr>
      <w:ind w:left="720"/>
    </w:pPr>
  </w:style>
  <w:style w:type="character" w:customStyle="1" w:styleId="Titre2Car">
    <w:name w:val="Titre 2 Car"/>
    <w:aliases w:val="Überschrift 2 Anhang Car,Überschrift 2 Anhang1 Car,Überschrift 2 Anhang2 Car,Überschrift 2 Anhang11 Car,Überschrift 2 Anhang21 Car,Titre2 Car,H2 Car,h2 Car,2 Car,Header 2 Car,l2 Car,sh2 Car,1h Car,TitreProp Car,1st level heading Car,A Car"/>
    <w:link w:val="Titre2"/>
    <w:locked/>
    <w:rPr>
      <w:b/>
      <w:bCs/>
      <w:sz w:val="16"/>
      <w:szCs w:val="16"/>
      <w:u w:val="single"/>
    </w:rPr>
  </w:style>
  <w:style w:type="character" w:styleId="Textedelespacerserv">
    <w:name w:val="Placeholder Text"/>
    <w:uiPriority w:val="99"/>
    <w:semiHidden/>
    <w:rPr>
      <w:rFonts w:cs="Times New Roman"/>
      <w:color w:val="808080"/>
    </w:rPr>
  </w:style>
  <w:style w:type="paragraph" w:customStyle="1" w:styleId="Textecourant">
    <w:name w:val="Texte courant"/>
    <w:basedOn w:val="Normal"/>
    <w:link w:val="TextecourantCar"/>
    <w:pPr>
      <w:spacing w:before="120"/>
    </w:pPr>
    <w:rPr>
      <w:rFonts w:ascii="Helvetica 55 Roman" w:hAnsi="Helvetica 55 Roman" w:cs="Helvetica 55 Roman"/>
      <w:sz w:val="20"/>
      <w:szCs w:val="20"/>
    </w:rPr>
  </w:style>
  <w:style w:type="paragraph" w:customStyle="1" w:styleId="Normal10">
    <w:name w:val="Normal1"/>
    <w:basedOn w:val="Normal"/>
    <w:link w:val="normalCar"/>
    <w:pPr>
      <w:widowControl w:val="0"/>
    </w:pPr>
    <w:rPr>
      <w:rFonts w:ascii="Helvetica 35 Thin" w:hAnsi="Helvetica 35 Thin" w:cs="Helvetica 35 Thin"/>
      <w:sz w:val="20"/>
      <w:szCs w:val="20"/>
    </w:rPr>
  </w:style>
  <w:style w:type="character" w:customStyle="1" w:styleId="normalCar">
    <w:name w:val="normal Car"/>
    <w:link w:val="Normal10"/>
    <w:uiPriority w:val="99"/>
    <w:locked/>
    <w:rPr>
      <w:rFonts w:ascii="Helvetica 35 Thin" w:hAnsi="Helvetica 35 Thin" w:cs="Helvetica 35 Thin"/>
      <w:lang w:val="fr-FR" w:eastAsia="fr-FR"/>
    </w:rPr>
  </w:style>
  <w:style w:type="character" w:customStyle="1" w:styleId="TextecourantCar">
    <w:name w:val="Texte courant Car"/>
    <w:link w:val="Textecourant"/>
    <w:locked/>
    <w:rPr>
      <w:rFonts w:ascii="Helvetica 55 Roman" w:hAnsi="Helvetica 55 Roman" w:cs="Helvetica 55 Roman"/>
      <w:lang w:val="fr-FR" w:eastAsia="fr-FR"/>
    </w:rPr>
  </w:style>
  <w:style w:type="paragraph" w:customStyle="1" w:styleId="EmailStyle1061">
    <w:name w:val="EmailStyle1061"/>
    <w:basedOn w:val="Normal"/>
    <w:uiPriority w:val="99"/>
    <w:semiHidden/>
    <w:pPr>
      <w:spacing w:line="288" w:lineRule="auto"/>
    </w:pPr>
    <w:rPr>
      <w:rFonts w:ascii="CG Times" w:eastAsia="Calibri" w:hAnsi="CG Times"/>
      <w:b/>
      <w:bCs/>
      <w:caps/>
      <w:sz w:val="22"/>
      <w:szCs w:val="22"/>
      <w:u w:val="single"/>
    </w:rPr>
  </w:style>
  <w:style w:type="paragraph" w:customStyle="1" w:styleId="CorpsdetexteEHPTBodyText2">
    <w:name w:val="Corps de texte.EHPT.Body Text2"/>
    <w:basedOn w:val="Normal"/>
    <w:semiHidden/>
    <w:rsid w:val="001F7AF0"/>
    <w:pPr>
      <w:spacing w:line="240" w:lineRule="atLeast"/>
    </w:pPr>
    <w:rPr>
      <w:rFonts w:ascii="Arial" w:hAnsi="Arial"/>
      <w:sz w:val="20"/>
      <w:szCs w:val="20"/>
    </w:rPr>
  </w:style>
  <w:style w:type="paragraph" w:styleId="Sansinterligne">
    <w:name w:val="No Spacing"/>
    <w:uiPriority w:val="1"/>
    <w:qFormat/>
    <w:rsid w:val="00CE704F"/>
    <w:rPr>
      <w:rFonts w:eastAsia="Calibri"/>
      <w:sz w:val="16"/>
      <w:szCs w:val="22"/>
    </w:rPr>
  </w:style>
  <w:style w:type="character" w:customStyle="1" w:styleId="Titre1Car">
    <w:name w:val="Titre 1 Car"/>
    <w:link w:val="Titre1"/>
    <w:rsid w:val="00991E77"/>
    <w:rPr>
      <w:rFonts w:ascii="Helvetica 55 Roman" w:hAnsi="Helvetica 55 Roman" w:cs="Arial"/>
      <w:bCs/>
      <w:color w:val="FF6600"/>
      <w:kern w:val="32"/>
      <w:sz w:val="36"/>
      <w:szCs w:val="36"/>
    </w:rPr>
  </w:style>
  <w:style w:type="paragraph" w:customStyle="1" w:styleId="Texte">
    <w:name w:val="Texte"/>
    <w:basedOn w:val="Normal"/>
    <w:link w:val="TexteCar"/>
    <w:rsid w:val="00991E77"/>
    <w:pPr>
      <w:spacing w:before="120"/>
    </w:pPr>
    <w:rPr>
      <w:rFonts w:ascii="Helvetica 55 Roman" w:hAnsi="Helvetica 55 Roman" w:cs="Arial"/>
      <w:sz w:val="20"/>
      <w:szCs w:val="20"/>
    </w:rPr>
  </w:style>
  <w:style w:type="character" w:customStyle="1" w:styleId="TexteCar">
    <w:name w:val="Texte Car"/>
    <w:link w:val="Texte"/>
    <w:rsid w:val="00991E77"/>
    <w:rPr>
      <w:rFonts w:ascii="Helvetica 55 Roman" w:hAnsi="Helvetica 55 Roman" w:cs="Arial"/>
      <w:sz w:val="20"/>
      <w:szCs w:val="20"/>
    </w:rPr>
  </w:style>
  <w:style w:type="paragraph" w:styleId="Listenumros4">
    <w:name w:val="List Number 4"/>
    <w:basedOn w:val="Normal"/>
    <w:semiHidden/>
    <w:locked/>
    <w:rsid w:val="00991E77"/>
    <w:pPr>
      <w:numPr>
        <w:numId w:val="32"/>
      </w:numPr>
      <w:jc w:val="left"/>
    </w:pPr>
    <w:rPr>
      <w:rFonts w:ascii="Helvetica 55 Roman" w:hAnsi="Helvetica 55 Roman"/>
      <w:sz w:val="20"/>
      <w:szCs w:val="24"/>
    </w:rPr>
  </w:style>
  <w:style w:type="paragraph" w:customStyle="1" w:styleId="Ttitreniveau2">
    <w:name w:val="Ttitre niveau 2"/>
    <w:basedOn w:val="Titre2"/>
    <w:autoRedefine/>
    <w:rsid w:val="00991E77"/>
    <w:pPr>
      <w:keepLines/>
      <w:tabs>
        <w:tab w:val="clear" w:pos="360"/>
      </w:tabs>
      <w:spacing w:before="120"/>
      <w:ind w:left="576" w:hanging="576"/>
      <w:jc w:val="left"/>
    </w:pPr>
    <w:rPr>
      <w:rFonts w:ascii="Helvetica 55 Roman" w:hAnsi="Helvetica 55 Roman" w:cs="Arial"/>
      <w:b w:val="0"/>
      <w:iCs/>
      <w:sz w:val="28"/>
      <w:szCs w:val="28"/>
      <w:u w:val="none"/>
      <w:lang w:val="en-GB"/>
    </w:rPr>
  </w:style>
  <w:style w:type="paragraph" w:customStyle="1" w:styleId="Style1">
    <w:name w:val="Style1"/>
    <w:basedOn w:val="Titre2"/>
    <w:link w:val="Style1Car"/>
    <w:rsid w:val="00991E77"/>
    <w:pPr>
      <w:tabs>
        <w:tab w:val="clear" w:pos="360"/>
      </w:tabs>
      <w:spacing w:before="120"/>
      <w:ind w:left="576" w:hanging="576"/>
      <w:jc w:val="left"/>
    </w:pPr>
    <w:rPr>
      <w:rFonts w:ascii="Helvetica 55 Roman" w:hAnsi="Helvetica 55 Roman" w:cs="Arial"/>
      <w:b w:val="0"/>
      <w:iCs/>
      <w:color w:val="000000"/>
      <w:sz w:val="28"/>
      <w:szCs w:val="28"/>
      <w:u w:val="none"/>
      <w:lang w:val="en-GB"/>
    </w:rPr>
  </w:style>
  <w:style w:type="character" w:customStyle="1" w:styleId="Style1Car">
    <w:name w:val="Style1 Car"/>
    <w:link w:val="Style1"/>
    <w:rsid w:val="00991E77"/>
    <w:rPr>
      <w:rFonts w:ascii="Helvetica 55 Roman" w:hAnsi="Helvetica 55 Roman" w:cs="Arial"/>
      <w:bCs/>
      <w:iCs/>
      <w:color w:val="000000"/>
      <w:sz w:val="28"/>
      <w:szCs w:val="28"/>
      <w:lang w:val="en-GB"/>
    </w:rPr>
  </w:style>
  <w:style w:type="paragraph" w:customStyle="1" w:styleId="Style2">
    <w:name w:val="Style2"/>
    <w:basedOn w:val="Titre3"/>
    <w:rsid w:val="00991E77"/>
    <w:pPr>
      <w:keepNext/>
      <w:numPr>
        <w:ilvl w:val="2"/>
        <w:numId w:val="1"/>
      </w:numPr>
      <w:tabs>
        <w:tab w:val="clear" w:pos="360"/>
      </w:tabs>
      <w:spacing w:before="240"/>
      <w:ind w:left="0" w:firstLine="0"/>
      <w:jc w:val="left"/>
    </w:pPr>
    <w:rPr>
      <w:rFonts w:ascii="Helvetica 55 Roman" w:hAnsi="Helvetica 55 Roman" w:cs="Arial"/>
      <w:b w:val="0"/>
      <w:sz w:val="24"/>
      <w:szCs w:val="26"/>
      <w:u w:val="none"/>
      <w:lang w:val="en-GB"/>
    </w:rPr>
  </w:style>
  <w:style w:type="paragraph" w:customStyle="1" w:styleId="Puceniveau1">
    <w:name w:val="Puce niveau 1"/>
    <w:basedOn w:val="Normal"/>
    <w:link w:val="Puceniveau1Car"/>
    <w:uiPriority w:val="4"/>
    <w:qFormat/>
    <w:rsid w:val="00122FFA"/>
    <w:pPr>
      <w:keepLines/>
      <w:numPr>
        <w:numId w:val="42"/>
      </w:numPr>
      <w:spacing w:before="120" w:after="120"/>
    </w:pPr>
    <w:rPr>
      <w:rFonts w:ascii="Arial" w:eastAsia="Arial" w:hAnsi="Arial" w:cs="Arial"/>
      <w:color w:val="3D3935"/>
      <w:sz w:val="20"/>
      <w:szCs w:val="20"/>
      <w:lang w:eastAsia="en-US"/>
    </w:rPr>
  </w:style>
  <w:style w:type="paragraph" w:customStyle="1" w:styleId="Puceniveau2">
    <w:name w:val="Puce niveau 2"/>
    <w:basedOn w:val="Normal"/>
    <w:link w:val="Puceniveau2Car"/>
    <w:uiPriority w:val="4"/>
    <w:qFormat/>
    <w:rsid w:val="00122FFA"/>
    <w:pPr>
      <w:keepLines/>
      <w:numPr>
        <w:ilvl w:val="1"/>
        <w:numId w:val="42"/>
      </w:numPr>
      <w:spacing w:before="120" w:after="120"/>
    </w:pPr>
    <w:rPr>
      <w:rFonts w:ascii="Arial" w:eastAsia="Arial" w:hAnsi="Arial" w:cs="Arial"/>
      <w:color w:val="3D3935"/>
      <w:sz w:val="20"/>
      <w:szCs w:val="20"/>
      <w:lang w:eastAsia="en-US"/>
    </w:rPr>
  </w:style>
  <w:style w:type="paragraph" w:customStyle="1" w:styleId="Puceniveau3">
    <w:name w:val="Puce niveau 3"/>
    <w:basedOn w:val="Normal"/>
    <w:uiPriority w:val="4"/>
    <w:qFormat/>
    <w:rsid w:val="00122FFA"/>
    <w:pPr>
      <w:keepLines/>
      <w:numPr>
        <w:ilvl w:val="2"/>
        <w:numId w:val="42"/>
      </w:numPr>
      <w:spacing w:before="120" w:after="120"/>
    </w:pPr>
    <w:rPr>
      <w:rFonts w:ascii="Arial" w:eastAsia="Arial" w:hAnsi="Arial" w:cs="Arial"/>
      <w:color w:val="3D3935"/>
      <w:sz w:val="20"/>
      <w:szCs w:val="20"/>
      <w:lang w:eastAsia="en-US"/>
    </w:rPr>
  </w:style>
  <w:style w:type="paragraph" w:customStyle="1" w:styleId="puceniveau4">
    <w:name w:val="puce niveau 4"/>
    <w:basedOn w:val="Normal"/>
    <w:uiPriority w:val="4"/>
    <w:qFormat/>
    <w:rsid w:val="00122FFA"/>
    <w:pPr>
      <w:keepLines/>
      <w:numPr>
        <w:ilvl w:val="3"/>
        <w:numId w:val="42"/>
      </w:numPr>
      <w:spacing w:before="120" w:after="120"/>
    </w:pPr>
    <w:rPr>
      <w:rFonts w:ascii="Arial" w:eastAsia="Arial" w:hAnsi="Arial" w:cs="Arial"/>
      <w:color w:val="3D3935"/>
      <w:sz w:val="20"/>
      <w:szCs w:val="20"/>
      <w:lang w:eastAsia="en-US"/>
    </w:rPr>
  </w:style>
  <w:style w:type="character" w:customStyle="1" w:styleId="Puceniveau1Car">
    <w:name w:val="Puce niveau 1 Car"/>
    <w:link w:val="Puceniveau1"/>
    <w:uiPriority w:val="4"/>
    <w:locked/>
    <w:rsid w:val="00122FFA"/>
    <w:rPr>
      <w:rFonts w:ascii="Arial" w:eastAsia="Arial" w:hAnsi="Arial" w:cs="Arial"/>
      <w:color w:val="3D3935"/>
      <w:lang w:eastAsia="en-US"/>
    </w:rPr>
  </w:style>
  <w:style w:type="character" w:customStyle="1" w:styleId="Puceniveau2Car">
    <w:name w:val="Puce niveau 2 Car"/>
    <w:basedOn w:val="Policepardfaut"/>
    <w:link w:val="Puceniveau2"/>
    <w:uiPriority w:val="4"/>
    <w:rsid w:val="00122FFA"/>
    <w:rPr>
      <w:rFonts w:ascii="Arial" w:eastAsia="Arial" w:hAnsi="Arial" w:cs="Arial"/>
      <w:color w:val="3D3935"/>
      <w:lang w:eastAsia="en-US"/>
    </w:rPr>
  </w:style>
  <w:style w:type="paragraph" w:styleId="Textebrut">
    <w:name w:val="Plain Text"/>
    <w:basedOn w:val="Normal"/>
    <w:link w:val="TextebrutCar"/>
    <w:uiPriority w:val="99"/>
    <w:semiHidden/>
    <w:unhideWhenUsed/>
    <w:locked/>
    <w:rsid w:val="003D533B"/>
    <w:pPr>
      <w:jc w:val="left"/>
    </w:pPr>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3D533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4442">
      <w:bodyDiv w:val="1"/>
      <w:marLeft w:val="0"/>
      <w:marRight w:val="0"/>
      <w:marTop w:val="0"/>
      <w:marBottom w:val="0"/>
      <w:divBdr>
        <w:top w:val="none" w:sz="0" w:space="0" w:color="auto"/>
        <w:left w:val="none" w:sz="0" w:space="0" w:color="auto"/>
        <w:bottom w:val="none" w:sz="0" w:space="0" w:color="auto"/>
        <w:right w:val="none" w:sz="0" w:space="0" w:color="auto"/>
      </w:divBdr>
    </w:div>
    <w:div w:id="123937491">
      <w:bodyDiv w:val="1"/>
      <w:marLeft w:val="0"/>
      <w:marRight w:val="0"/>
      <w:marTop w:val="0"/>
      <w:marBottom w:val="0"/>
      <w:divBdr>
        <w:top w:val="none" w:sz="0" w:space="0" w:color="auto"/>
        <w:left w:val="none" w:sz="0" w:space="0" w:color="auto"/>
        <w:bottom w:val="none" w:sz="0" w:space="0" w:color="auto"/>
        <w:right w:val="none" w:sz="0" w:space="0" w:color="auto"/>
      </w:divBdr>
    </w:div>
    <w:div w:id="234248473">
      <w:bodyDiv w:val="1"/>
      <w:marLeft w:val="0"/>
      <w:marRight w:val="0"/>
      <w:marTop w:val="0"/>
      <w:marBottom w:val="0"/>
      <w:divBdr>
        <w:top w:val="none" w:sz="0" w:space="0" w:color="auto"/>
        <w:left w:val="none" w:sz="0" w:space="0" w:color="auto"/>
        <w:bottom w:val="none" w:sz="0" w:space="0" w:color="auto"/>
        <w:right w:val="none" w:sz="0" w:space="0" w:color="auto"/>
      </w:divBdr>
    </w:div>
    <w:div w:id="237978330">
      <w:bodyDiv w:val="1"/>
      <w:marLeft w:val="0"/>
      <w:marRight w:val="0"/>
      <w:marTop w:val="0"/>
      <w:marBottom w:val="0"/>
      <w:divBdr>
        <w:top w:val="none" w:sz="0" w:space="0" w:color="auto"/>
        <w:left w:val="none" w:sz="0" w:space="0" w:color="auto"/>
        <w:bottom w:val="none" w:sz="0" w:space="0" w:color="auto"/>
        <w:right w:val="none" w:sz="0" w:space="0" w:color="auto"/>
      </w:divBdr>
    </w:div>
    <w:div w:id="257644606">
      <w:bodyDiv w:val="1"/>
      <w:marLeft w:val="0"/>
      <w:marRight w:val="0"/>
      <w:marTop w:val="0"/>
      <w:marBottom w:val="0"/>
      <w:divBdr>
        <w:top w:val="none" w:sz="0" w:space="0" w:color="auto"/>
        <w:left w:val="none" w:sz="0" w:space="0" w:color="auto"/>
        <w:bottom w:val="none" w:sz="0" w:space="0" w:color="auto"/>
        <w:right w:val="none" w:sz="0" w:space="0" w:color="auto"/>
      </w:divBdr>
    </w:div>
    <w:div w:id="402871327">
      <w:bodyDiv w:val="1"/>
      <w:marLeft w:val="0"/>
      <w:marRight w:val="0"/>
      <w:marTop w:val="0"/>
      <w:marBottom w:val="0"/>
      <w:divBdr>
        <w:top w:val="none" w:sz="0" w:space="0" w:color="auto"/>
        <w:left w:val="none" w:sz="0" w:space="0" w:color="auto"/>
        <w:bottom w:val="none" w:sz="0" w:space="0" w:color="auto"/>
        <w:right w:val="none" w:sz="0" w:space="0" w:color="auto"/>
      </w:divBdr>
    </w:div>
    <w:div w:id="552158122">
      <w:bodyDiv w:val="1"/>
      <w:marLeft w:val="0"/>
      <w:marRight w:val="0"/>
      <w:marTop w:val="0"/>
      <w:marBottom w:val="0"/>
      <w:divBdr>
        <w:top w:val="none" w:sz="0" w:space="0" w:color="auto"/>
        <w:left w:val="none" w:sz="0" w:space="0" w:color="auto"/>
        <w:bottom w:val="none" w:sz="0" w:space="0" w:color="auto"/>
        <w:right w:val="none" w:sz="0" w:space="0" w:color="auto"/>
      </w:divBdr>
    </w:div>
    <w:div w:id="572741667">
      <w:marLeft w:val="0"/>
      <w:marRight w:val="0"/>
      <w:marTop w:val="0"/>
      <w:marBottom w:val="0"/>
      <w:divBdr>
        <w:top w:val="none" w:sz="0" w:space="0" w:color="auto"/>
        <w:left w:val="none" w:sz="0" w:space="0" w:color="auto"/>
        <w:bottom w:val="none" w:sz="0" w:space="0" w:color="auto"/>
        <w:right w:val="none" w:sz="0" w:space="0" w:color="auto"/>
      </w:divBdr>
    </w:div>
    <w:div w:id="572741668">
      <w:marLeft w:val="0"/>
      <w:marRight w:val="0"/>
      <w:marTop w:val="0"/>
      <w:marBottom w:val="0"/>
      <w:divBdr>
        <w:top w:val="none" w:sz="0" w:space="0" w:color="auto"/>
        <w:left w:val="none" w:sz="0" w:space="0" w:color="auto"/>
        <w:bottom w:val="none" w:sz="0" w:space="0" w:color="auto"/>
        <w:right w:val="none" w:sz="0" w:space="0" w:color="auto"/>
      </w:divBdr>
    </w:div>
    <w:div w:id="572741669">
      <w:marLeft w:val="0"/>
      <w:marRight w:val="0"/>
      <w:marTop w:val="0"/>
      <w:marBottom w:val="0"/>
      <w:divBdr>
        <w:top w:val="none" w:sz="0" w:space="0" w:color="auto"/>
        <w:left w:val="none" w:sz="0" w:space="0" w:color="auto"/>
        <w:bottom w:val="none" w:sz="0" w:space="0" w:color="auto"/>
        <w:right w:val="none" w:sz="0" w:space="0" w:color="auto"/>
      </w:divBdr>
    </w:div>
    <w:div w:id="572741670">
      <w:marLeft w:val="0"/>
      <w:marRight w:val="0"/>
      <w:marTop w:val="0"/>
      <w:marBottom w:val="0"/>
      <w:divBdr>
        <w:top w:val="none" w:sz="0" w:space="0" w:color="auto"/>
        <w:left w:val="none" w:sz="0" w:space="0" w:color="auto"/>
        <w:bottom w:val="none" w:sz="0" w:space="0" w:color="auto"/>
        <w:right w:val="none" w:sz="0" w:space="0" w:color="auto"/>
      </w:divBdr>
    </w:div>
    <w:div w:id="572741671">
      <w:marLeft w:val="0"/>
      <w:marRight w:val="0"/>
      <w:marTop w:val="0"/>
      <w:marBottom w:val="0"/>
      <w:divBdr>
        <w:top w:val="none" w:sz="0" w:space="0" w:color="auto"/>
        <w:left w:val="none" w:sz="0" w:space="0" w:color="auto"/>
        <w:bottom w:val="none" w:sz="0" w:space="0" w:color="auto"/>
        <w:right w:val="none" w:sz="0" w:space="0" w:color="auto"/>
      </w:divBdr>
    </w:div>
    <w:div w:id="572741672">
      <w:marLeft w:val="0"/>
      <w:marRight w:val="0"/>
      <w:marTop w:val="0"/>
      <w:marBottom w:val="0"/>
      <w:divBdr>
        <w:top w:val="none" w:sz="0" w:space="0" w:color="auto"/>
        <w:left w:val="none" w:sz="0" w:space="0" w:color="auto"/>
        <w:bottom w:val="none" w:sz="0" w:space="0" w:color="auto"/>
        <w:right w:val="none" w:sz="0" w:space="0" w:color="auto"/>
      </w:divBdr>
    </w:div>
    <w:div w:id="572741673">
      <w:marLeft w:val="0"/>
      <w:marRight w:val="0"/>
      <w:marTop w:val="0"/>
      <w:marBottom w:val="0"/>
      <w:divBdr>
        <w:top w:val="none" w:sz="0" w:space="0" w:color="auto"/>
        <w:left w:val="none" w:sz="0" w:space="0" w:color="auto"/>
        <w:bottom w:val="none" w:sz="0" w:space="0" w:color="auto"/>
        <w:right w:val="none" w:sz="0" w:space="0" w:color="auto"/>
      </w:divBdr>
    </w:div>
    <w:div w:id="572741676">
      <w:marLeft w:val="24"/>
      <w:marRight w:val="24"/>
      <w:marTop w:val="0"/>
      <w:marBottom w:val="0"/>
      <w:divBdr>
        <w:top w:val="none" w:sz="0" w:space="0" w:color="auto"/>
        <w:left w:val="none" w:sz="0" w:space="0" w:color="auto"/>
        <w:bottom w:val="none" w:sz="0" w:space="0" w:color="auto"/>
        <w:right w:val="none" w:sz="0" w:space="0" w:color="auto"/>
      </w:divBdr>
      <w:divsChild>
        <w:div w:id="572741677">
          <w:marLeft w:val="0"/>
          <w:marRight w:val="0"/>
          <w:marTop w:val="0"/>
          <w:marBottom w:val="0"/>
          <w:divBdr>
            <w:top w:val="none" w:sz="0" w:space="0" w:color="auto"/>
            <w:left w:val="none" w:sz="0" w:space="0" w:color="auto"/>
            <w:bottom w:val="none" w:sz="0" w:space="0" w:color="auto"/>
            <w:right w:val="none" w:sz="0" w:space="0" w:color="auto"/>
          </w:divBdr>
          <w:divsChild>
            <w:div w:id="572741675">
              <w:marLeft w:val="0"/>
              <w:marRight w:val="0"/>
              <w:marTop w:val="0"/>
              <w:marBottom w:val="0"/>
              <w:divBdr>
                <w:top w:val="none" w:sz="0" w:space="0" w:color="auto"/>
                <w:left w:val="none" w:sz="0" w:space="0" w:color="auto"/>
                <w:bottom w:val="none" w:sz="0" w:space="0" w:color="auto"/>
                <w:right w:val="none" w:sz="0" w:space="0" w:color="auto"/>
              </w:divBdr>
              <w:divsChild>
                <w:div w:id="572741678">
                  <w:marLeft w:val="144"/>
                  <w:marRight w:val="0"/>
                  <w:marTop w:val="0"/>
                  <w:marBottom w:val="0"/>
                  <w:divBdr>
                    <w:top w:val="none" w:sz="0" w:space="0" w:color="auto"/>
                    <w:left w:val="none" w:sz="0" w:space="0" w:color="auto"/>
                    <w:bottom w:val="none" w:sz="0" w:space="0" w:color="auto"/>
                    <w:right w:val="none" w:sz="0" w:space="0" w:color="auto"/>
                  </w:divBdr>
                  <w:divsChild>
                    <w:div w:id="5727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41680">
      <w:marLeft w:val="0"/>
      <w:marRight w:val="0"/>
      <w:marTop w:val="0"/>
      <w:marBottom w:val="0"/>
      <w:divBdr>
        <w:top w:val="none" w:sz="0" w:space="0" w:color="auto"/>
        <w:left w:val="none" w:sz="0" w:space="0" w:color="auto"/>
        <w:bottom w:val="none" w:sz="0" w:space="0" w:color="auto"/>
        <w:right w:val="none" w:sz="0" w:space="0" w:color="auto"/>
      </w:divBdr>
      <w:divsChild>
        <w:div w:id="572741679">
          <w:marLeft w:val="720"/>
          <w:marRight w:val="0"/>
          <w:marTop w:val="100"/>
          <w:marBottom w:val="100"/>
          <w:divBdr>
            <w:top w:val="none" w:sz="0" w:space="0" w:color="auto"/>
            <w:left w:val="none" w:sz="0" w:space="0" w:color="auto"/>
            <w:bottom w:val="none" w:sz="0" w:space="0" w:color="auto"/>
            <w:right w:val="none" w:sz="0" w:space="0" w:color="auto"/>
          </w:divBdr>
        </w:div>
      </w:divsChild>
    </w:div>
    <w:div w:id="572741682">
      <w:marLeft w:val="0"/>
      <w:marRight w:val="0"/>
      <w:marTop w:val="0"/>
      <w:marBottom w:val="0"/>
      <w:divBdr>
        <w:top w:val="none" w:sz="0" w:space="0" w:color="auto"/>
        <w:left w:val="none" w:sz="0" w:space="0" w:color="auto"/>
        <w:bottom w:val="none" w:sz="0" w:space="0" w:color="auto"/>
        <w:right w:val="none" w:sz="0" w:space="0" w:color="auto"/>
      </w:divBdr>
      <w:divsChild>
        <w:div w:id="572741681">
          <w:marLeft w:val="720"/>
          <w:marRight w:val="0"/>
          <w:marTop w:val="100"/>
          <w:marBottom w:val="100"/>
          <w:divBdr>
            <w:top w:val="none" w:sz="0" w:space="0" w:color="auto"/>
            <w:left w:val="none" w:sz="0" w:space="0" w:color="auto"/>
            <w:bottom w:val="none" w:sz="0" w:space="0" w:color="auto"/>
            <w:right w:val="none" w:sz="0" w:space="0" w:color="auto"/>
          </w:divBdr>
          <w:divsChild>
            <w:div w:id="572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6937">
      <w:bodyDiv w:val="1"/>
      <w:marLeft w:val="0"/>
      <w:marRight w:val="0"/>
      <w:marTop w:val="0"/>
      <w:marBottom w:val="0"/>
      <w:divBdr>
        <w:top w:val="none" w:sz="0" w:space="0" w:color="auto"/>
        <w:left w:val="none" w:sz="0" w:space="0" w:color="auto"/>
        <w:bottom w:val="none" w:sz="0" w:space="0" w:color="auto"/>
        <w:right w:val="none" w:sz="0" w:space="0" w:color="auto"/>
      </w:divBdr>
    </w:div>
    <w:div w:id="624389051">
      <w:bodyDiv w:val="1"/>
      <w:marLeft w:val="0"/>
      <w:marRight w:val="0"/>
      <w:marTop w:val="0"/>
      <w:marBottom w:val="0"/>
      <w:divBdr>
        <w:top w:val="none" w:sz="0" w:space="0" w:color="auto"/>
        <w:left w:val="none" w:sz="0" w:space="0" w:color="auto"/>
        <w:bottom w:val="none" w:sz="0" w:space="0" w:color="auto"/>
        <w:right w:val="none" w:sz="0" w:space="0" w:color="auto"/>
      </w:divBdr>
    </w:div>
    <w:div w:id="663120511">
      <w:bodyDiv w:val="1"/>
      <w:marLeft w:val="0"/>
      <w:marRight w:val="0"/>
      <w:marTop w:val="0"/>
      <w:marBottom w:val="0"/>
      <w:divBdr>
        <w:top w:val="none" w:sz="0" w:space="0" w:color="auto"/>
        <w:left w:val="none" w:sz="0" w:space="0" w:color="auto"/>
        <w:bottom w:val="none" w:sz="0" w:space="0" w:color="auto"/>
        <w:right w:val="none" w:sz="0" w:space="0" w:color="auto"/>
      </w:divBdr>
    </w:div>
    <w:div w:id="814682928">
      <w:bodyDiv w:val="1"/>
      <w:marLeft w:val="0"/>
      <w:marRight w:val="0"/>
      <w:marTop w:val="0"/>
      <w:marBottom w:val="0"/>
      <w:divBdr>
        <w:top w:val="none" w:sz="0" w:space="0" w:color="auto"/>
        <w:left w:val="none" w:sz="0" w:space="0" w:color="auto"/>
        <w:bottom w:val="none" w:sz="0" w:space="0" w:color="auto"/>
        <w:right w:val="none" w:sz="0" w:space="0" w:color="auto"/>
      </w:divBdr>
    </w:div>
    <w:div w:id="842207950">
      <w:bodyDiv w:val="1"/>
      <w:marLeft w:val="0"/>
      <w:marRight w:val="0"/>
      <w:marTop w:val="0"/>
      <w:marBottom w:val="0"/>
      <w:divBdr>
        <w:top w:val="none" w:sz="0" w:space="0" w:color="auto"/>
        <w:left w:val="none" w:sz="0" w:space="0" w:color="auto"/>
        <w:bottom w:val="none" w:sz="0" w:space="0" w:color="auto"/>
        <w:right w:val="none" w:sz="0" w:space="0" w:color="auto"/>
      </w:divBdr>
    </w:div>
    <w:div w:id="898782116">
      <w:bodyDiv w:val="1"/>
      <w:marLeft w:val="0"/>
      <w:marRight w:val="0"/>
      <w:marTop w:val="0"/>
      <w:marBottom w:val="0"/>
      <w:divBdr>
        <w:top w:val="none" w:sz="0" w:space="0" w:color="auto"/>
        <w:left w:val="none" w:sz="0" w:space="0" w:color="auto"/>
        <w:bottom w:val="none" w:sz="0" w:space="0" w:color="auto"/>
        <w:right w:val="none" w:sz="0" w:space="0" w:color="auto"/>
      </w:divBdr>
    </w:div>
    <w:div w:id="900824958">
      <w:bodyDiv w:val="1"/>
      <w:marLeft w:val="0"/>
      <w:marRight w:val="0"/>
      <w:marTop w:val="0"/>
      <w:marBottom w:val="0"/>
      <w:divBdr>
        <w:top w:val="none" w:sz="0" w:space="0" w:color="auto"/>
        <w:left w:val="none" w:sz="0" w:space="0" w:color="auto"/>
        <w:bottom w:val="none" w:sz="0" w:space="0" w:color="auto"/>
        <w:right w:val="none" w:sz="0" w:space="0" w:color="auto"/>
      </w:divBdr>
    </w:div>
    <w:div w:id="972907919">
      <w:bodyDiv w:val="1"/>
      <w:marLeft w:val="0"/>
      <w:marRight w:val="0"/>
      <w:marTop w:val="0"/>
      <w:marBottom w:val="0"/>
      <w:divBdr>
        <w:top w:val="none" w:sz="0" w:space="0" w:color="auto"/>
        <w:left w:val="none" w:sz="0" w:space="0" w:color="auto"/>
        <w:bottom w:val="none" w:sz="0" w:space="0" w:color="auto"/>
        <w:right w:val="none" w:sz="0" w:space="0" w:color="auto"/>
      </w:divBdr>
    </w:div>
    <w:div w:id="1015303501">
      <w:bodyDiv w:val="1"/>
      <w:marLeft w:val="0"/>
      <w:marRight w:val="0"/>
      <w:marTop w:val="0"/>
      <w:marBottom w:val="0"/>
      <w:divBdr>
        <w:top w:val="none" w:sz="0" w:space="0" w:color="auto"/>
        <w:left w:val="none" w:sz="0" w:space="0" w:color="auto"/>
        <w:bottom w:val="none" w:sz="0" w:space="0" w:color="auto"/>
        <w:right w:val="none" w:sz="0" w:space="0" w:color="auto"/>
      </w:divBdr>
    </w:div>
    <w:div w:id="1019895921">
      <w:bodyDiv w:val="1"/>
      <w:marLeft w:val="0"/>
      <w:marRight w:val="0"/>
      <w:marTop w:val="0"/>
      <w:marBottom w:val="0"/>
      <w:divBdr>
        <w:top w:val="none" w:sz="0" w:space="0" w:color="auto"/>
        <w:left w:val="none" w:sz="0" w:space="0" w:color="auto"/>
        <w:bottom w:val="none" w:sz="0" w:space="0" w:color="auto"/>
        <w:right w:val="none" w:sz="0" w:space="0" w:color="auto"/>
      </w:divBdr>
    </w:div>
    <w:div w:id="1111165510">
      <w:bodyDiv w:val="1"/>
      <w:marLeft w:val="0"/>
      <w:marRight w:val="0"/>
      <w:marTop w:val="0"/>
      <w:marBottom w:val="0"/>
      <w:divBdr>
        <w:top w:val="none" w:sz="0" w:space="0" w:color="auto"/>
        <w:left w:val="none" w:sz="0" w:space="0" w:color="auto"/>
        <w:bottom w:val="none" w:sz="0" w:space="0" w:color="auto"/>
        <w:right w:val="none" w:sz="0" w:space="0" w:color="auto"/>
      </w:divBdr>
    </w:div>
    <w:div w:id="1243683874">
      <w:bodyDiv w:val="1"/>
      <w:marLeft w:val="0"/>
      <w:marRight w:val="0"/>
      <w:marTop w:val="0"/>
      <w:marBottom w:val="0"/>
      <w:divBdr>
        <w:top w:val="none" w:sz="0" w:space="0" w:color="auto"/>
        <w:left w:val="none" w:sz="0" w:space="0" w:color="auto"/>
        <w:bottom w:val="none" w:sz="0" w:space="0" w:color="auto"/>
        <w:right w:val="none" w:sz="0" w:space="0" w:color="auto"/>
      </w:divBdr>
    </w:div>
    <w:div w:id="1308900896">
      <w:bodyDiv w:val="1"/>
      <w:marLeft w:val="0"/>
      <w:marRight w:val="0"/>
      <w:marTop w:val="0"/>
      <w:marBottom w:val="0"/>
      <w:divBdr>
        <w:top w:val="none" w:sz="0" w:space="0" w:color="auto"/>
        <w:left w:val="none" w:sz="0" w:space="0" w:color="auto"/>
        <w:bottom w:val="none" w:sz="0" w:space="0" w:color="auto"/>
        <w:right w:val="none" w:sz="0" w:space="0" w:color="auto"/>
      </w:divBdr>
    </w:div>
    <w:div w:id="1314678758">
      <w:bodyDiv w:val="1"/>
      <w:marLeft w:val="0"/>
      <w:marRight w:val="0"/>
      <w:marTop w:val="0"/>
      <w:marBottom w:val="0"/>
      <w:divBdr>
        <w:top w:val="none" w:sz="0" w:space="0" w:color="auto"/>
        <w:left w:val="none" w:sz="0" w:space="0" w:color="auto"/>
        <w:bottom w:val="none" w:sz="0" w:space="0" w:color="auto"/>
        <w:right w:val="none" w:sz="0" w:space="0" w:color="auto"/>
      </w:divBdr>
    </w:div>
    <w:div w:id="1354191836">
      <w:bodyDiv w:val="1"/>
      <w:marLeft w:val="0"/>
      <w:marRight w:val="0"/>
      <w:marTop w:val="0"/>
      <w:marBottom w:val="0"/>
      <w:divBdr>
        <w:top w:val="none" w:sz="0" w:space="0" w:color="auto"/>
        <w:left w:val="none" w:sz="0" w:space="0" w:color="auto"/>
        <w:bottom w:val="none" w:sz="0" w:space="0" w:color="auto"/>
        <w:right w:val="none" w:sz="0" w:space="0" w:color="auto"/>
      </w:divBdr>
    </w:div>
    <w:div w:id="1368720099">
      <w:bodyDiv w:val="1"/>
      <w:marLeft w:val="0"/>
      <w:marRight w:val="0"/>
      <w:marTop w:val="0"/>
      <w:marBottom w:val="0"/>
      <w:divBdr>
        <w:top w:val="none" w:sz="0" w:space="0" w:color="auto"/>
        <w:left w:val="none" w:sz="0" w:space="0" w:color="auto"/>
        <w:bottom w:val="none" w:sz="0" w:space="0" w:color="auto"/>
        <w:right w:val="none" w:sz="0" w:space="0" w:color="auto"/>
      </w:divBdr>
    </w:div>
    <w:div w:id="1373573780">
      <w:bodyDiv w:val="1"/>
      <w:marLeft w:val="0"/>
      <w:marRight w:val="0"/>
      <w:marTop w:val="0"/>
      <w:marBottom w:val="0"/>
      <w:divBdr>
        <w:top w:val="none" w:sz="0" w:space="0" w:color="auto"/>
        <w:left w:val="none" w:sz="0" w:space="0" w:color="auto"/>
        <w:bottom w:val="none" w:sz="0" w:space="0" w:color="auto"/>
        <w:right w:val="none" w:sz="0" w:space="0" w:color="auto"/>
      </w:divBdr>
    </w:div>
    <w:div w:id="1414621605">
      <w:bodyDiv w:val="1"/>
      <w:marLeft w:val="0"/>
      <w:marRight w:val="0"/>
      <w:marTop w:val="0"/>
      <w:marBottom w:val="0"/>
      <w:divBdr>
        <w:top w:val="none" w:sz="0" w:space="0" w:color="auto"/>
        <w:left w:val="none" w:sz="0" w:space="0" w:color="auto"/>
        <w:bottom w:val="none" w:sz="0" w:space="0" w:color="auto"/>
        <w:right w:val="none" w:sz="0" w:space="0" w:color="auto"/>
      </w:divBdr>
    </w:div>
    <w:div w:id="1434667577">
      <w:bodyDiv w:val="1"/>
      <w:marLeft w:val="0"/>
      <w:marRight w:val="0"/>
      <w:marTop w:val="0"/>
      <w:marBottom w:val="0"/>
      <w:divBdr>
        <w:top w:val="none" w:sz="0" w:space="0" w:color="auto"/>
        <w:left w:val="none" w:sz="0" w:space="0" w:color="auto"/>
        <w:bottom w:val="none" w:sz="0" w:space="0" w:color="auto"/>
        <w:right w:val="none" w:sz="0" w:space="0" w:color="auto"/>
      </w:divBdr>
    </w:div>
    <w:div w:id="1436554234">
      <w:bodyDiv w:val="1"/>
      <w:marLeft w:val="0"/>
      <w:marRight w:val="0"/>
      <w:marTop w:val="0"/>
      <w:marBottom w:val="0"/>
      <w:divBdr>
        <w:top w:val="none" w:sz="0" w:space="0" w:color="auto"/>
        <w:left w:val="none" w:sz="0" w:space="0" w:color="auto"/>
        <w:bottom w:val="none" w:sz="0" w:space="0" w:color="auto"/>
        <w:right w:val="none" w:sz="0" w:space="0" w:color="auto"/>
      </w:divBdr>
    </w:div>
    <w:div w:id="1442455897">
      <w:bodyDiv w:val="1"/>
      <w:marLeft w:val="0"/>
      <w:marRight w:val="0"/>
      <w:marTop w:val="0"/>
      <w:marBottom w:val="0"/>
      <w:divBdr>
        <w:top w:val="none" w:sz="0" w:space="0" w:color="auto"/>
        <w:left w:val="none" w:sz="0" w:space="0" w:color="auto"/>
        <w:bottom w:val="none" w:sz="0" w:space="0" w:color="auto"/>
        <w:right w:val="none" w:sz="0" w:space="0" w:color="auto"/>
      </w:divBdr>
    </w:div>
    <w:div w:id="1446001678">
      <w:bodyDiv w:val="1"/>
      <w:marLeft w:val="0"/>
      <w:marRight w:val="0"/>
      <w:marTop w:val="0"/>
      <w:marBottom w:val="0"/>
      <w:divBdr>
        <w:top w:val="none" w:sz="0" w:space="0" w:color="auto"/>
        <w:left w:val="none" w:sz="0" w:space="0" w:color="auto"/>
        <w:bottom w:val="none" w:sz="0" w:space="0" w:color="auto"/>
        <w:right w:val="none" w:sz="0" w:space="0" w:color="auto"/>
      </w:divBdr>
    </w:div>
    <w:div w:id="1548495130">
      <w:bodyDiv w:val="1"/>
      <w:marLeft w:val="0"/>
      <w:marRight w:val="0"/>
      <w:marTop w:val="0"/>
      <w:marBottom w:val="0"/>
      <w:divBdr>
        <w:top w:val="none" w:sz="0" w:space="0" w:color="auto"/>
        <w:left w:val="none" w:sz="0" w:space="0" w:color="auto"/>
        <w:bottom w:val="none" w:sz="0" w:space="0" w:color="auto"/>
        <w:right w:val="none" w:sz="0" w:space="0" w:color="auto"/>
      </w:divBdr>
    </w:div>
    <w:div w:id="1657303429">
      <w:bodyDiv w:val="1"/>
      <w:marLeft w:val="0"/>
      <w:marRight w:val="0"/>
      <w:marTop w:val="0"/>
      <w:marBottom w:val="0"/>
      <w:divBdr>
        <w:top w:val="none" w:sz="0" w:space="0" w:color="auto"/>
        <w:left w:val="none" w:sz="0" w:space="0" w:color="auto"/>
        <w:bottom w:val="none" w:sz="0" w:space="0" w:color="auto"/>
        <w:right w:val="none" w:sz="0" w:space="0" w:color="auto"/>
      </w:divBdr>
    </w:div>
    <w:div w:id="1971665468">
      <w:bodyDiv w:val="1"/>
      <w:marLeft w:val="0"/>
      <w:marRight w:val="0"/>
      <w:marTop w:val="0"/>
      <w:marBottom w:val="0"/>
      <w:divBdr>
        <w:top w:val="none" w:sz="0" w:space="0" w:color="auto"/>
        <w:left w:val="none" w:sz="0" w:space="0" w:color="auto"/>
        <w:bottom w:val="none" w:sz="0" w:space="0" w:color="auto"/>
        <w:right w:val="none" w:sz="0" w:space="0" w:color="auto"/>
      </w:divBdr>
    </w:div>
    <w:div w:id="1974677145">
      <w:bodyDiv w:val="1"/>
      <w:marLeft w:val="0"/>
      <w:marRight w:val="0"/>
      <w:marTop w:val="0"/>
      <w:marBottom w:val="0"/>
      <w:divBdr>
        <w:top w:val="none" w:sz="0" w:space="0" w:color="auto"/>
        <w:left w:val="none" w:sz="0" w:space="0" w:color="auto"/>
        <w:bottom w:val="none" w:sz="0" w:space="0" w:color="auto"/>
        <w:right w:val="none" w:sz="0" w:space="0" w:color="auto"/>
      </w:divBdr>
    </w:div>
    <w:div w:id="2001544099">
      <w:bodyDiv w:val="1"/>
      <w:marLeft w:val="0"/>
      <w:marRight w:val="0"/>
      <w:marTop w:val="0"/>
      <w:marBottom w:val="0"/>
      <w:divBdr>
        <w:top w:val="none" w:sz="0" w:space="0" w:color="auto"/>
        <w:left w:val="none" w:sz="0" w:space="0" w:color="auto"/>
        <w:bottom w:val="none" w:sz="0" w:space="0" w:color="auto"/>
        <w:right w:val="none" w:sz="0" w:space="0" w:color="auto"/>
      </w:divBdr>
    </w:div>
    <w:div w:id="2010016026">
      <w:bodyDiv w:val="1"/>
      <w:marLeft w:val="0"/>
      <w:marRight w:val="0"/>
      <w:marTop w:val="0"/>
      <w:marBottom w:val="0"/>
      <w:divBdr>
        <w:top w:val="none" w:sz="0" w:space="0" w:color="auto"/>
        <w:left w:val="none" w:sz="0" w:space="0" w:color="auto"/>
        <w:bottom w:val="none" w:sz="0" w:space="0" w:color="auto"/>
        <w:right w:val="none" w:sz="0" w:space="0" w:color="auto"/>
      </w:divBdr>
    </w:div>
    <w:div w:id="2013294821">
      <w:bodyDiv w:val="1"/>
      <w:marLeft w:val="0"/>
      <w:marRight w:val="0"/>
      <w:marTop w:val="0"/>
      <w:marBottom w:val="0"/>
      <w:divBdr>
        <w:top w:val="none" w:sz="0" w:space="0" w:color="auto"/>
        <w:left w:val="none" w:sz="0" w:space="0" w:color="auto"/>
        <w:bottom w:val="none" w:sz="0" w:space="0" w:color="auto"/>
        <w:right w:val="none" w:sz="0" w:space="0" w:color="auto"/>
      </w:divBdr>
    </w:div>
    <w:div w:id="20687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FEE48B0A10343A5EFA6A29EC12298" ma:contentTypeVersion="9" ma:contentTypeDescription="Crée un document." ma:contentTypeScope="" ma:versionID="efb530d2807270ef1d31ff82fb7db35e">
  <xsd:schema xmlns:xsd="http://www.w3.org/2001/XMLSchema" xmlns:xs="http://www.w3.org/2001/XMLSchema" xmlns:p="http://schemas.microsoft.com/office/2006/metadata/properties" xmlns:ns2="b5145e60-dea8-4d7e-afd5-e168c06e06e9" targetNamespace="http://schemas.microsoft.com/office/2006/metadata/properties" ma:root="true" ma:fieldsID="59cd9519acddcd43ec2b2de60b97b765" ns2:_="">
    <xsd:import namespace="b5145e60-dea8-4d7e-afd5-e168c06e06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5e60-dea8-4d7e-afd5-e168c06e0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4FFEE48B0A10343A5EFA6A29EC12298" ma:contentTypeVersion="9" ma:contentTypeDescription="Crée un document." ma:contentTypeScope="" ma:versionID="efb530d2807270ef1d31ff82fb7db35e">
  <xsd:schema xmlns:xsd="http://www.w3.org/2001/XMLSchema" xmlns:xs="http://www.w3.org/2001/XMLSchema" xmlns:p="http://schemas.microsoft.com/office/2006/metadata/properties" xmlns:ns2="b5145e60-dea8-4d7e-afd5-e168c06e06e9" targetNamespace="http://schemas.microsoft.com/office/2006/metadata/properties" ma:root="true" ma:fieldsID="59cd9519acddcd43ec2b2de60b97b765" ns2:_="">
    <xsd:import namespace="b5145e60-dea8-4d7e-afd5-e168c06e06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5e60-dea8-4d7e-afd5-e168c06e0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0EB3F-08F5-401F-B845-742D4F78B0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E9473-96CC-4964-8D46-339ABA067919}">
  <ds:schemaRefs>
    <ds:schemaRef ds:uri="http://schemas.microsoft.com/sharepoint/v3/contenttype/forms"/>
  </ds:schemaRefs>
</ds:datastoreItem>
</file>

<file path=customXml/itemProps3.xml><?xml version="1.0" encoding="utf-8"?>
<ds:datastoreItem xmlns:ds="http://schemas.openxmlformats.org/officeDocument/2006/customXml" ds:itemID="{AF483E4B-650F-468E-9615-D1B96775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5e60-dea8-4d7e-afd5-e168c06e0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177BE-BADA-4B6A-85E0-E04386CE4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5e60-dea8-4d7e-afd5-e168c06e0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09D403-1CD2-4F5F-862C-7FF9F68385A5}">
  <ds:schemaRefs>
    <ds:schemaRef ds:uri="http://schemas.microsoft.com/sharepoint/v3/contenttype/forms"/>
  </ds:schemaRefs>
</ds:datastoreItem>
</file>

<file path=customXml/itemProps6.xml><?xml version="1.0" encoding="utf-8"?>
<ds:datastoreItem xmlns:ds="http://schemas.openxmlformats.org/officeDocument/2006/customXml" ds:itemID="{BE3464F1-D93B-4B96-AF95-8DF03F34C29B}">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7B47F187-E042-4EFF-A128-D7FBB878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26469</Words>
  <Characters>145580</Characters>
  <Application>Microsoft Office Word</Application>
  <DocSecurity>0</DocSecurity>
  <Lines>1213</Lines>
  <Paragraphs>343</Paragraphs>
  <ScaleCrop>false</ScaleCrop>
  <HeadingPairs>
    <vt:vector size="4" baseType="variant">
      <vt:variant>
        <vt:lpstr>Titre</vt:lpstr>
      </vt:variant>
      <vt:variant>
        <vt:i4>1</vt:i4>
      </vt:variant>
      <vt:variant>
        <vt:lpstr>Titres</vt:lpstr>
      </vt:variant>
      <vt:variant>
        <vt:i4>67</vt:i4>
      </vt:variant>
    </vt:vector>
  </HeadingPairs>
  <TitlesOfParts>
    <vt:vector size="68" baseType="lpstr">
      <vt:lpstr>CONDITIONS PARTICULIERES FTTH</vt:lpstr>
      <vt:lpstr>Définitions</vt:lpstr>
      <vt:lpstr>OBJET DES CONDITIONS PARTICULIERES</vt:lpstr>
      <vt:lpstr>DOCUMENTS CONTRACTUELS</vt:lpstr>
      <vt:lpstr>DATE D’EFFET – DUREE DU CONTRAT</vt:lpstr>
      <vt:lpstr>    Date d’effet</vt:lpstr>
      <vt:lpstr>    Entrée en vigueur par Mandante</vt:lpstr>
      <vt:lpstr>    Durée du Contrat</vt:lpstr>
      <vt:lpstr>DESCRIPTION DE L’OFFRE </vt:lpstr>
      <vt:lpstr>    Boucle Locale Optique</vt:lpstr>
      <vt:lpstr>    Mise à disposition des Câblages FTTH </vt:lpstr>
      <vt:lpstr>    Mise en service d’une Ligne FTTH Passive avec Câblage Client Final</vt:lpstr>
      <vt:lpstr>    Mise en service d’une Ligne FTTH Passive avec Câblage de Site Mobile</vt:lpstr>
      <vt:lpstr>    Maintenance du Service</vt:lpstr>
      <vt:lpstr>    Option GTR 10H</vt:lpstr>
      <vt:lpstr>    Autres modalités de la BLO</vt:lpstr>
      <vt:lpstr>    Raccordement direct au PM</vt:lpstr>
      <vt:lpstr>    PM NRO</vt:lpstr>
      <vt:lpstr>    Accès au NRO du Fournisseur</vt:lpstr>
      <vt:lpstr>    Engagement du Client pour bénéficier de l’Accès au NRO du Fournisseur en locatio</vt:lpstr>
      <vt:lpstr>    Accès dans un NRO tiers</vt:lpstr>
      <vt:lpstr>    Extension de la capacité de PM NRO</vt:lpstr>
      <vt:lpstr>    Hébergement au NRO du Fournisseur</vt:lpstr>
      <vt:lpstr>    Hébergement au PM</vt:lpstr>
      <vt:lpstr>    Accès au PM</vt:lpstr>
      <vt:lpstr>    Extension de capacité d’Hébergement au PM</vt:lpstr>
      <vt:lpstr>Principes de la mutualisation du Câblage FTTH </vt:lpstr>
      <vt:lpstr>APPEL AU COFINANCEMENT</vt:lpstr>
      <vt:lpstr>COFINANCEMENT DU CABLAGE FTTH</vt:lpstr>
      <vt:lpstr>    Formalisme de la Commande de Cofinancement</vt:lpstr>
      <vt:lpstr>    Engagement</vt:lpstr>
      <vt:lpstr>    Augmentation du niveau d’engagement</vt:lpstr>
      <vt:lpstr>    Cofinancement ab initio et Cofinancement a posteriori</vt:lpstr>
      <vt:lpstr>    Modalités tarifaires</vt:lpstr>
      <vt:lpstr>DROITS DU CLIENT SUR LE CABLAGE FTTH</vt:lpstr>
      <vt:lpstr>    Droit d’Usage Spécifique</vt:lpstr>
      <vt:lpstr>    Droit à Activer</vt:lpstr>
      <vt:lpstr>    Information des tiers</vt:lpstr>
      <vt:lpstr>OFFRE DE LOCATION DE LA LIGNE FTTH PASSIVE</vt:lpstr>
      <vt:lpstr>    Formalisme de location de la Ligne FTTH Passive</vt:lpstr>
      <vt:lpstr>    Engagement</vt:lpstr>
      <vt:lpstr>    Modalités tarifaires de la location de Ligne FTTH Passive</vt:lpstr>
      <vt:lpstr>CONSULTATION PREALABLE SUR LA PARTITION D’UN LOT FTTH</vt:lpstr>
      <vt:lpstr>    Mode opératoire</vt:lpstr>
      <vt:lpstr>    Contrôle de l’engagement du Client</vt:lpstr>
      <vt:lpstr>MISE A DISPOSITON DES INFORMATIONS</vt:lpstr>
      <vt:lpstr>    Format des fichiers </vt:lpstr>
      <vt:lpstr>    Formalisme des échanges d’informations</vt:lpstr>
      <vt:lpstr>COMMANDE DU SERVICE</vt:lpstr>
      <vt:lpstr>    Commande pour le cofinancement ou la location des Câblages FTTH </vt:lpstr>
      <vt:lpstr>    Commande d’une mise en service de Ligne FTTH Passive avec Câblage Client Final </vt:lpstr>
      <vt:lpstr>    Réalisation de la mise en service de Ligne FTTH Passive avec Câblage Client Fina</vt:lpstr>
      <vt:lpstr>    Réalisation de la mise en service de Ligne FTTH Passive avec Câblage Client Fina</vt:lpstr>
      <vt:lpstr>    Commande d’une mise en service de Ligne FTTH Passive avec Câblage de Site Mobile</vt:lpstr>
      <vt:lpstr>    13.3.1 Nombre maximal de Lignes FTTH Passives avec Câblage de Site Mobile</vt:lpstr>
      <vt:lpstr>    13.3.2 Etude de faisabilité Câblage BRAM</vt:lpstr>
      <vt:lpstr>    13.3.3 Commande d’une Ligne d’accès FTTH Passive avec Raccordement Site Mobile </vt:lpstr>
      <vt:lpstr>    Autres commandes </vt:lpstr>
      <vt:lpstr>    Outil d’aide à la prise de commande</vt:lpstr>
      <vt:lpstr>    Prévisions de commande</vt:lpstr>
      <vt:lpstr>MISE A DISPOSITION DU SERVICE</vt:lpstr>
      <vt:lpstr>DUREE DU SERVICE</vt:lpstr>
      <vt:lpstr>PRINCIPES APPLICABLES A L’EXPLOITATION ET A LA MAINTENANCE</vt:lpstr>
      <vt:lpstr>    Échange des matrices de contacts</vt:lpstr>
      <vt:lpstr>    Maintenance du Câblage FTTH </vt:lpstr>
      <vt:lpstr>    Facturation de la maintenance en cas d’Abonnement Raccordement Lissé</vt:lpstr>
      <vt:lpstr>    Facturation de la maintenance en cas de Frais de Raccordement CAPEX</vt:lpstr>
      <vt:lpstr>    Facturation de la maintenance de Câblage BRAM</vt:lpstr>
    </vt:vector>
  </TitlesOfParts>
  <Company>BOUYGUES-CONSTRUCTION</Company>
  <LinksUpToDate>false</LinksUpToDate>
  <CharactersWithSpaces>171706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PARTICULIERES FTTH</dc:title>
  <dc:subject/>
  <dc:creator>P LEROUX</dc:creator>
  <cp:keywords/>
  <cp:lastModifiedBy>Axione</cp:lastModifiedBy>
  <cp:revision>2</cp:revision>
  <cp:lastPrinted>2019-01-10T14:05:00Z</cp:lastPrinted>
  <dcterms:created xsi:type="dcterms:W3CDTF">2020-05-27T07:50:00Z</dcterms:created>
  <dcterms:modified xsi:type="dcterms:W3CDTF">2020-05-27T08:59:00Z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0x010100A4FFEE48B0A10343A5EFA6A29EC12298</vt:lpwstr>
  </property>
</Properties>
</file>